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3F449EB0"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9A4234">
        <w:rPr>
          <w:rFonts w:ascii="Arial" w:eastAsia="MS Gothic" w:hAnsi="Arial" w:cs="Arial"/>
          <w:b/>
          <w:bCs/>
          <w:sz w:val="24"/>
          <w:szCs w:val="24"/>
          <w:lang w:eastAsia="ja-JP"/>
        </w:rPr>
        <w:t>9</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AA3434">
        <w:rPr>
          <w:rFonts w:ascii="Arial" w:eastAsia="MS Gothic" w:hAnsi="Arial"/>
          <w:b/>
          <w:sz w:val="24"/>
          <w:szCs w:val="24"/>
          <w:lang w:eastAsia="ja-JP"/>
        </w:rPr>
        <w:t>9618</w:t>
      </w:r>
    </w:p>
    <w:p w14:paraId="49FC3B07" w14:textId="09D3CE3B" w:rsidR="00C73187" w:rsidRPr="004B5456" w:rsidRDefault="009A4234" w:rsidP="00C73187">
      <w:pPr>
        <w:widowControl w:val="0"/>
        <w:spacing w:after="240" w:line="240" w:lineRule="auto"/>
        <w:rPr>
          <w:rFonts w:ascii="Arial" w:eastAsia="MS Mincho" w:hAnsi="Arial"/>
          <w:b/>
          <w:sz w:val="24"/>
          <w:szCs w:val="24"/>
          <w:lang w:eastAsia="zh-CN"/>
        </w:rPr>
      </w:pPr>
      <w:r w:rsidRPr="008D7B61">
        <w:rPr>
          <w:rFonts w:ascii="Arial" w:eastAsia="MS Mincho" w:hAnsi="Arial" w:cs="Arial"/>
          <w:b/>
          <w:bCs/>
          <w:sz w:val="24"/>
          <w:szCs w:val="24"/>
          <w:lang w:eastAsia="ja-JP"/>
        </w:rPr>
        <w:t xml:space="preserve">Orlando, US, </w:t>
      </w:r>
      <w:r w:rsidRPr="008D7B61">
        <w:rPr>
          <w:rFonts w:ascii="맑은 고딕" w:eastAsia="맑은 고딕" w:hAnsi="맑은 고딕" w:cs="맑은 고딕" w:hint="eastAsia"/>
          <w:b/>
          <w:bCs/>
          <w:sz w:val="24"/>
          <w:szCs w:val="24"/>
          <w:lang w:eastAsia="ko-KR"/>
        </w:rPr>
        <w:t>N</w:t>
      </w:r>
      <w:r w:rsidRPr="008D7B61">
        <w:rPr>
          <w:rFonts w:ascii="맑은 고딕" w:eastAsia="맑은 고딕" w:hAnsi="맑은 고딕" w:cs="맑은 고딕"/>
          <w:b/>
          <w:bCs/>
          <w:sz w:val="24"/>
          <w:szCs w:val="24"/>
          <w:lang w:eastAsia="ko-KR"/>
        </w:rPr>
        <w:t xml:space="preserve">ovember </w:t>
      </w:r>
      <w:r w:rsidRPr="008D7B61">
        <w:rPr>
          <w:rFonts w:ascii="Arial" w:eastAsia="MS Mincho" w:hAnsi="Arial" w:cs="Arial"/>
          <w:b/>
          <w:bCs/>
          <w:sz w:val="24"/>
          <w:szCs w:val="24"/>
          <w:lang w:eastAsia="ja-JP"/>
        </w:rPr>
        <w:t>18</w:t>
      </w:r>
      <w:r w:rsidRPr="008D7B61">
        <w:rPr>
          <w:rFonts w:ascii="맑은 고딕" w:eastAsia="맑은 고딕" w:hAnsi="맑은 고딕" w:cs="맑은 고딕" w:hint="eastAsia"/>
          <w:b/>
          <w:bCs/>
          <w:sz w:val="24"/>
          <w:szCs w:val="24"/>
          <w:vertAlign w:val="superscript"/>
          <w:lang w:eastAsia="ko-KR"/>
        </w:rPr>
        <w:t>th</w:t>
      </w:r>
      <w:r w:rsidRPr="008D7B61">
        <w:rPr>
          <w:rFonts w:ascii="Arial" w:eastAsia="MS Mincho" w:hAnsi="Arial" w:cs="Arial"/>
          <w:b/>
          <w:bCs/>
          <w:sz w:val="24"/>
          <w:szCs w:val="24"/>
          <w:lang w:eastAsia="ja-JP"/>
        </w:rPr>
        <w:t xml:space="preserve"> </w:t>
      </w:r>
      <w:r w:rsidRPr="008D7B61">
        <w:rPr>
          <w:rFonts w:ascii="Arial" w:hAnsi="Arial" w:cs="Arial"/>
          <w:b/>
          <w:bCs/>
          <w:sz w:val="24"/>
          <w:szCs w:val="24"/>
        </w:rPr>
        <w:t>– 22</w:t>
      </w:r>
      <w:r w:rsidRPr="008D7B61">
        <w:rPr>
          <w:rFonts w:ascii="Arial" w:hAnsi="Arial" w:cs="Arial"/>
          <w:b/>
          <w:bCs/>
          <w:sz w:val="24"/>
          <w:szCs w:val="24"/>
          <w:vertAlign w:val="superscript"/>
        </w:rPr>
        <w:t>nd</w:t>
      </w:r>
      <w:r w:rsidRPr="008D7B61">
        <w:rPr>
          <w:rFonts w:ascii="Arial" w:eastAsia="MS Mincho" w:hAnsi="Arial" w:cs="Arial"/>
          <w:b/>
          <w:bCs/>
          <w:sz w:val="24"/>
          <w:szCs w:val="24"/>
          <w:lang w:eastAsia="ja-JP"/>
        </w:rPr>
        <w:t>,</w:t>
      </w:r>
      <w:r w:rsidR="00C73187" w:rsidRPr="004B5456">
        <w:rPr>
          <w:rFonts w:ascii="Arial" w:eastAsia="MS Mincho" w:hAnsi="Arial" w:cs="Arial"/>
          <w:b/>
          <w:bCs/>
          <w:sz w:val="24"/>
          <w:szCs w:val="24"/>
          <w:lang w:eastAsia="ja-JP"/>
        </w:rPr>
        <w:t xml:space="preserve"> 2024</w:t>
      </w:r>
      <w:bookmarkEnd w:id="0"/>
    </w:p>
    <w:p w14:paraId="66297322" w14:textId="3B81C10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E75433">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0160C9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E75433">
        <w:rPr>
          <w:rFonts w:ascii="Arial" w:eastAsia="맑은 고딕" w:hAnsi="Arial" w:cs="Arial"/>
          <w:sz w:val="24"/>
          <w:lang w:eastAsia="ko-KR"/>
        </w:rPr>
        <w:t>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3D53CDEE"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In </w:t>
      </w:r>
      <w:r w:rsidR="00202415">
        <w:rPr>
          <w:rFonts w:eastAsia="MS Gothic"/>
          <w:szCs w:val="16"/>
          <w:lang w:eastAsia="ko-KR"/>
        </w:rPr>
        <w:t xml:space="preserve">the </w:t>
      </w:r>
      <w:r w:rsidR="00DF67AE" w:rsidRPr="00DF67AE">
        <w:rPr>
          <w:rFonts w:eastAsia="MS Gothic"/>
          <w:szCs w:val="16"/>
          <w:lang w:eastAsia="ko-KR"/>
        </w:rPr>
        <w:t>RAN</w:t>
      </w:r>
      <w:r w:rsidR="002B4716">
        <w:rPr>
          <w:rFonts w:eastAsia="MS Gothic"/>
          <w:szCs w:val="16"/>
          <w:lang w:eastAsia="ko-KR"/>
        </w:rPr>
        <w:t>1</w:t>
      </w:r>
      <w:r w:rsidR="00DF67AE" w:rsidRPr="00DF67AE">
        <w:rPr>
          <w:rFonts w:eastAsia="MS Gothic"/>
          <w:szCs w:val="16"/>
          <w:lang w:eastAsia="ko-KR"/>
        </w:rPr>
        <w:t>#</w:t>
      </w:r>
      <w:r w:rsidR="002B4716">
        <w:rPr>
          <w:rFonts w:eastAsia="MS Gothic"/>
          <w:szCs w:val="16"/>
          <w:lang w:eastAsia="ko-KR"/>
        </w:rPr>
        <w:t>118bis [1]</w:t>
      </w:r>
      <w:r w:rsidR="005A4662">
        <w:rPr>
          <w:rFonts w:eastAsia="MS Gothic"/>
          <w:szCs w:val="16"/>
          <w:lang w:eastAsia="ko-KR"/>
        </w:rPr>
        <w:t xml:space="preserve">, </w:t>
      </w:r>
      <w:r w:rsidR="00940B9F">
        <w:rPr>
          <w:rFonts w:eastAsia="MS Gothic"/>
          <w:szCs w:val="16"/>
          <w:lang w:eastAsia="ko-KR"/>
        </w:rPr>
        <w:t xml:space="preserve">following agreements were </w:t>
      </w:r>
      <w:r w:rsidR="00227B43">
        <w:rPr>
          <w:rFonts w:eastAsia="MS Gothic"/>
          <w:szCs w:val="16"/>
          <w:lang w:eastAsia="ko-KR"/>
        </w:rPr>
        <w:t>made for evaluating the impact due to the periodic pattern on UE downlink synchronization</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2FE8092E" w14:textId="77777777" w:rsidR="00EC0847" w:rsidRPr="00EC0847" w:rsidRDefault="00EC0847" w:rsidP="007242AE">
            <w:pPr>
              <w:pStyle w:val="0Maintext"/>
              <w:rPr>
                <w:bCs/>
              </w:rPr>
            </w:pPr>
            <w:r w:rsidRPr="00EC0847">
              <w:rPr>
                <w:bCs/>
                <w:highlight w:val="green"/>
              </w:rPr>
              <w:t>Agreement</w:t>
            </w:r>
          </w:p>
          <w:p w14:paraId="73B4F204" w14:textId="77777777" w:rsidR="00EC0847" w:rsidRPr="00EC0847" w:rsidRDefault="00EC0847" w:rsidP="007242AE">
            <w:pPr>
              <w:pStyle w:val="0Maintext"/>
              <w:rPr>
                <w:bCs/>
              </w:rPr>
            </w:pPr>
            <w:r w:rsidRPr="00EC0847">
              <w:rPr>
                <w:bCs/>
              </w:rPr>
              <w:t>The target operating DL CNR of NB-IoT NTN TDD is obtained following the parameters in TR 36.763 and modifying the carrier frequency to 1.6GHz:</w:t>
            </w:r>
          </w:p>
          <w:p w14:paraId="7FB56827"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For LEO-600, the operating DL CNR is 4.91dB (i.e. with 0dBi UE antenna gain)</w:t>
            </w:r>
          </w:p>
          <w:p w14:paraId="6D69A52A"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For LEO-1200, the operating DL CNR is 5.51dB (i.e. with 0dBi UE antenna gain)</w:t>
            </w:r>
          </w:p>
          <w:p w14:paraId="08F225FC"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When reporting link level simulation results, companies are encouraged to report the CNR margin with respect to the above operating DL CNRs.</w:t>
            </w:r>
          </w:p>
          <w:p w14:paraId="4CA7F369"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Companies may report values for other scenarios (e.g. UE antenna gain of -5.5 dBi, LEO-800) with the corresponding assumptions.</w:t>
            </w:r>
          </w:p>
          <w:p w14:paraId="6231EC31" w14:textId="77777777" w:rsidR="00EC0847" w:rsidRPr="00EC0847" w:rsidRDefault="00EC0847" w:rsidP="007242AE">
            <w:pPr>
              <w:spacing w:after="0" w:line="240" w:lineRule="auto"/>
              <w:rPr>
                <w:b/>
                <w:bCs/>
              </w:rPr>
            </w:pPr>
          </w:p>
          <w:p w14:paraId="303F06F8" w14:textId="77777777" w:rsidR="00EC0847" w:rsidRPr="00EC0847" w:rsidRDefault="00EC0847" w:rsidP="007242AE">
            <w:pPr>
              <w:pStyle w:val="0Maintext"/>
              <w:rPr>
                <w:bCs/>
              </w:rPr>
            </w:pPr>
            <w:r w:rsidRPr="00EC0847">
              <w:rPr>
                <w:bCs/>
                <w:highlight w:val="green"/>
              </w:rPr>
              <w:t>Agreement</w:t>
            </w:r>
          </w:p>
          <w:p w14:paraId="7CFB1289" w14:textId="77777777" w:rsidR="00EC0847" w:rsidRPr="00EC0847" w:rsidRDefault="00EC0847" w:rsidP="007242AE">
            <w:pPr>
              <w:pStyle w:val="0Maintext"/>
              <w:rPr>
                <w:bCs/>
              </w:rPr>
            </w:pPr>
            <w:r w:rsidRPr="00EC0847">
              <w:rPr>
                <w:bCs/>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470305AF"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For the purpose of study, the DL subframes of the Rel-19 TDD pattern may not fully cover all the instances of the PHY channels and signals and eNB will not transmit the corresponding instances.</w:t>
            </w:r>
          </w:p>
          <w:p w14:paraId="59FDE469" w14:textId="7F31633F" w:rsidR="00EC0847"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FFS: What is the TDD pattern</w:t>
            </w:r>
            <w:r w:rsidR="00243FF9">
              <w:rPr>
                <w:rFonts w:ascii="Times New Roman" w:hAnsi="Times New Roman"/>
                <w:bCs/>
                <w:sz w:val="20"/>
                <w:szCs w:val="20"/>
              </w:rPr>
              <w:t>.</w:t>
            </w:r>
          </w:p>
          <w:p w14:paraId="7C30882D" w14:textId="77777777" w:rsidR="00EC0847" w:rsidRPr="00EC0847" w:rsidRDefault="00EC0847" w:rsidP="007242AE">
            <w:pPr>
              <w:spacing w:after="0" w:line="240" w:lineRule="auto"/>
              <w:rPr>
                <w:lang w:eastAsia="x-none"/>
              </w:rPr>
            </w:pPr>
          </w:p>
          <w:p w14:paraId="6CE52619" w14:textId="77777777" w:rsidR="00EC0847" w:rsidRPr="00EC0847" w:rsidRDefault="00EC0847" w:rsidP="007242AE">
            <w:pPr>
              <w:pStyle w:val="0Maintext"/>
              <w:rPr>
                <w:bCs/>
              </w:rPr>
            </w:pPr>
            <w:r w:rsidRPr="00EC0847">
              <w:rPr>
                <w:bCs/>
                <w:highlight w:val="green"/>
              </w:rPr>
              <w:t>Agreement</w:t>
            </w:r>
          </w:p>
          <w:p w14:paraId="2DF381BF" w14:textId="77777777" w:rsidR="00EC0847" w:rsidRPr="00EC0847" w:rsidRDefault="00EC0847" w:rsidP="007242AE">
            <w:pPr>
              <w:pStyle w:val="0Maintext"/>
              <w:rPr>
                <w:bCs/>
              </w:rPr>
            </w:pPr>
            <w:r w:rsidRPr="00EC0847">
              <w:rPr>
                <w:bCs/>
              </w:rPr>
              <w:t>RAN1 evaluates via link level simulations the following:</w:t>
            </w:r>
          </w:p>
          <w:p w14:paraId="71C54F2E"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NPSS/NSSS detection</w:t>
            </w:r>
          </w:p>
          <w:p w14:paraId="397B8CE6"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NPBCH decoding</w:t>
            </w:r>
          </w:p>
          <w:p w14:paraId="53D930B1" w14:textId="77777777" w:rsidR="00EC0847" w:rsidRPr="00EC0847" w:rsidRDefault="00EC0847" w:rsidP="007242AE">
            <w:pPr>
              <w:spacing w:after="0" w:line="240" w:lineRule="auto"/>
              <w:rPr>
                <w:lang w:eastAsia="x-none"/>
              </w:rPr>
            </w:pPr>
          </w:p>
          <w:p w14:paraId="4E2DC7AC" w14:textId="77777777" w:rsidR="00EC0847" w:rsidRPr="00EC0847" w:rsidRDefault="00EC0847" w:rsidP="007242AE">
            <w:pPr>
              <w:pStyle w:val="0Maintext"/>
              <w:rPr>
                <w:bCs/>
              </w:rPr>
            </w:pPr>
            <w:r w:rsidRPr="00EC0847">
              <w:rPr>
                <w:bCs/>
                <w:highlight w:val="green"/>
              </w:rPr>
              <w:t>Agreement</w:t>
            </w:r>
          </w:p>
          <w:p w14:paraId="4D51F55D" w14:textId="77777777" w:rsidR="00EC0847" w:rsidRPr="00EC0847" w:rsidRDefault="00EC0847" w:rsidP="007242AE">
            <w:pPr>
              <w:spacing w:after="0" w:line="240" w:lineRule="auto"/>
              <w:rPr>
                <w:bCs/>
              </w:rPr>
            </w:pPr>
            <w:r w:rsidRPr="00EC0847">
              <w:rPr>
                <w:bCs/>
              </w:rPr>
              <w:t xml:space="preserve">The impact of the TDD pattern at least on the following channels / signals are evaluated at least qualitatively (e.g. specification impact, number of available instances, etc.): </w:t>
            </w:r>
          </w:p>
          <w:p w14:paraId="5C3ECF7E"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SIB1-NB</w:t>
            </w:r>
          </w:p>
          <w:p w14:paraId="70AB0563"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Other SIBs needed for basic NB-IoT NTN operation (e.g. SIB2, SIB31)</w:t>
            </w:r>
          </w:p>
          <w:p w14:paraId="6BFAA764"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Paging</w:t>
            </w:r>
          </w:p>
          <w:p w14:paraId="09F48E0F"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NPRACH / RAR</w:t>
            </w:r>
          </w:p>
          <w:p w14:paraId="05FA8A21"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NPSS/NSSS/NPBCH</w:t>
            </w:r>
          </w:p>
          <w:p w14:paraId="7791BBB2"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NPDCCH, NPUSCH, NPDSCH</w:t>
            </w:r>
          </w:p>
          <w:p w14:paraId="2CDAA635"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Note: Study for the above channels / signals may continue during the normative phase.</w:t>
            </w:r>
          </w:p>
          <w:p w14:paraId="5B27138C"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It is up to companies to perform link level evaluations for some of the aspects above</w:t>
            </w:r>
          </w:p>
          <w:p w14:paraId="0525C8F7" w14:textId="77777777" w:rsidR="00EC0847" w:rsidRPr="00EC0847" w:rsidRDefault="00EC0847" w:rsidP="007242AE">
            <w:pPr>
              <w:spacing w:after="0" w:line="240" w:lineRule="auto"/>
              <w:rPr>
                <w:b/>
                <w:bCs/>
                <w:highlight w:val="green"/>
              </w:rPr>
            </w:pPr>
          </w:p>
          <w:p w14:paraId="159B5CD0" w14:textId="77777777" w:rsidR="00EC0847" w:rsidRPr="00EC0847" w:rsidRDefault="00EC0847" w:rsidP="007242AE">
            <w:pPr>
              <w:pStyle w:val="0Maintext"/>
              <w:rPr>
                <w:bCs/>
              </w:rPr>
            </w:pPr>
            <w:r w:rsidRPr="00EC0847">
              <w:rPr>
                <w:bCs/>
                <w:highlight w:val="green"/>
              </w:rPr>
              <w:t>Agreement</w:t>
            </w:r>
          </w:p>
          <w:p w14:paraId="04444A11" w14:textId="77777777" w:rsidR="00EC0847" w:rsidRPr="00EC0847" w:rsidRDefault="00EC0847" w:rsidP="007242AE">
            <w:pPr>
              <w:pStyle w:val="0Maintext"/>
              <w:rPr>
                <w:bCs/>
              </w:rPr>
            </w:pPr>
            <w:r w:rsidRPr="00EC0847">
              <w:rPr>
                <w:bCs/>
              </w:rPr>
              <w:t>For link level simulations of NPSS / NSSS / NPBCH, RAN1 uses the following assumptions:</w:t>
            </w:r>
          </w:p>
          <w:p w14:paraId="4ADA31FC" w14:textId="77777777" w:rsidR="00EC0847" w:rsidRPr="00EC0847" w:rsidRDefault="00EC0847" w:rsidP="007242AE">
            <w:pPr>
              <w:pStyle w:val="0Maintext"/>
              <w:rPr>
                <w:b/>
                <w:bCs/>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48"/>
              <w:gridCol w:w="5963"/>
            </w:tblGrid>
            <w:tr w:rsidR="00EC0847" w:rsidRPr="00EC0847" w14:paraId="165BA811" w14:textId="77777777" w:rsidTr="00BF6BE9">
              <w:tc>
                <w:tcPr>
                  <w:tcW w:w="3595" w:type="dxa"/>
                  <w:tcBorders>
                    <w:top w:val="single" w:sz="4" w:space="0" w:color="A5A5A5"/>
                    <w:left w:val="single" w:sz="4" w:space="0" w:color="A5A5A5"/>
                    <w:bottom w:val="single" w:sz="4" w:space="0" w:color="A5A5A5"/>
                    <w:right w:val="nil"/>
                  </w:tcBorders>
                  <w:shd w:val="clear" w:color="auto" w:fill="A5A5A5"/>
                </w:tcPr>
                <w:p w14:paraId="2FBC7926" w14:textId="77777777" w:rsidR="00EC0847" w:rsidRPr="00EC0847" w:rsidRDefault="00EC0847" w:rsidP="007242AE">
                  <w:pPr>
                    <w:spacing w:after="0" w:line="240" w:lineRule="auto"/>
                    <w:rPr>
                      <w:rFonts w:eastAsia="SimSun"/>
                      <w:b/>
                      <w:bCs/>
                      <w:color w:val="FFFFFF"/>
                    </w:rPr>
                  </w:pPr>
                  <w:r w:rsidRPr="00EC0847">
                    <w:rPr>
                      <w:rFonts w:eastAsia="SimSun"/>
                      <w:b/>
                      <w:bCs/>
                      <w:color w:val="FFFFFF"/>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6C807028" w14:textId="77777777" w:rsidR="00EC0847" w:rsidRPr="00EC0847" w:rsidRDefault="00EC0847" w:rsidP="007242AE">
                  <w:pPr>
                    <w:spacing w:after="0" w:line="240" w:lineRule="auto"/>
                    <w:rPr>
                      <w:rFonts w:eastAsia="SimSun"/>
                      <w:b/>
                      <w:bCs/>
                      <w:color w:val="FFFFFF"/>
                    </w:rPr>
                  </w:pPr>
                  <w:r w:rsidRPr="00EC0847">
                    <w:rPr>
                      <w:rFonts w:eastAsia="SimSun"/>
                      <w:b/>
                      <w:bCs/>
                      <w:color w:val="FFFFFF"/>
                    </w:rPr>
                    <w:t>Value</w:t>
                  </w:r>
                </w:p>
              </w:tc>
            </w:tr>
            <w:tr w:rsidR="00EC0847" w:rsidRPr="00EC0847" w14:paraId="72737701" w14:textId="77777777" w:rsidTr="00BF6BE9">
              <w:tc>
                <w:tcPr>
                  <w:tcW w:w="3595" w:type="dxa"/>
                  <w:shd w:val="clear" w:color="auto" w:fill="EDEDED"/>
                </w:tcPr>
                <w:p w14:paraId="554B5FA1" w14:textId="77777777" w:rsidR="00EC0847" w:rsidRPr="00EC0847" w:rsidRDefault="00EC0847" w:rsidP="007242AE">
                  <w:pPr>
                    <w:spacing w:after="0" w:line="240" w:lineRule="auto"/>
                    <w:rPr>
                      <w:rFonts w:eastAsia="SimSun"/>
                      <w:b/>
                      <w:bCs/>
                    </w:rPr>
                  </w:pPr>
                  <w:r w:rsidRPr="00EC0847">
                    <w:rPr>
                      <w:rFonts w:eastAsia="SimSun"/>
                      <w:b/>
                      <w:bCs/>
                    </w:rPr>
                    <w:t>Carrier frequency</w:t>
                  </w:r>
                </w:p>
              </w:tc>
              <w:tc>
                <w:tcPr>
                  <w:tcW w:w="6034" w:type="dxa"/>
                  <w:shd w:val="clear" w:color="auto" w:fill="EDEDED"/>
                </w:tcPr>
                <w:p w14:paraId="47A079F5" w14:textId="77777777" w:rsidR="00EC0847" w:rsidRPr="00EC0847" w:rsidRDefault="00EC0847" w:rsidP="007242AE">
                  <w:pPr>
                    <w:spacing w:after="0" w:line="240" w:lineRule="auto"/>
                    <w:rPr>
                      <w:rFonts w:eastAsia="SimSun"/>
                    </w:rPr>
                  </w:pPr>
                  <w:r w:rsidRPr="00EC0847">
                    <w:rPr>
                      <w:rFonts w:eastAsia="SimSun"/>
                    </w:rPr>
                    <w:t>1.6GHz</w:t>
                  </w:r>
                </w:p>
              </w:tc>
            </w:tr>
            <w:tr w:rsidR="00EC0847" w:rsidRPr="00EC0847" w14:paraId="370190AC" w14:textId="77777777" w:rsidTr="00BF6BE9">
              <w:tc>
                <w:tcPr>
                  <w:tcW w:w="3595" w:type="dxa"/>
                  <w:shd w:val="clear" w:color="auto" w:fill="auto"/>
                </w:tcPr>
                <w:p w14:paraId="52A95ABF" w14:textId="77777777" w:rsidR="00EC0847" w:rsidRPr="00EC0847" w:rsidRDefault="00EC0847" w:rsidP="007242AE">
                  <w:pPr>
                    <w:spacing w:after="0" w:line="240" w:lineRule="auto"/>
                    <w:rPr>
                      <w:rFonts w:eastAsia="SimSun"/>
                      <w:b/>
                      <w:bCs/>
                    </w:rPr>
                  </w:pPr>
                  <w:r w:rsidRPr="00EC0847">
                    <w:rPr>
                      <w:rFonts w:eastAsia="SimSun"/>
                      <w:b/>
                      <w:bCs/>
                    </w:rPr>
                    <w:t>Channel model</w:t>
                  </w:r>
                </w:p>
              </w:tc>
              <w:tc>
                <w:tcPr>
                  <w:tcW w:w="6034" w:type="dxa"/>
                  <w:shd w:val="clear" w:color="auto" w:fill="auto"/>
                </w:tcPr>
                <w:p w14:paraId="460B351E" w14:textId="77777777" w:rsidR="00EC0847" w:rsidRPr="00EC0847" w:rsidRDefault="00EC0847" w:rsidP="007242AE">
                  <w:pPr>
                    <w:spacing w:after="0" w:line="240" w:lineRule="auto"/>
                    <w:rPr>
                      <w:rFonts w:eastAsia="SimSun"/>
                    </w:rPr>
                  </w:pPr>
                  <w:r w:rsidRPr="00EC0847">
                    <w:rPr>
                      <w:rFonts w:eastAsia="SimSun"/>
                    </w:rPr>
                    <w:t>NTN TDL-C rural, 30 degrees</w:t>
                  </w:r>
                </w:p>
              </w:tc>
            </w:tr>
            <w:tr w:rsidR="00EC0847" w:rsidRPr="00EC0847" w14:paraId="5998116C" w14:textId="77777777" w:rsidTr="00BF6BE9">
              <w:tc>
                <w:tcPr>
                  <w:tcW w:w="3595" w:type="dxa"/>
                  <w:shd w:val="clear" w:color="auto" w:fill="EDEDED"/>
                </w:tcPr>
                <w:p w14:paraId="5217E8FB" w14:textId="77777777" w:rsidR="00EC0847" w:rsidRPr="00EC0847" w:rsidRDefault="00EC0847" w:rsidP="007242AE">
                  <w:pPr>
                    <w:spacing w:after="0" w:line="240" w:lineRule="auto"/>
                    <w:rPr>
                      <w:rFonts w:eastAsia="SimSun"/>
                      <w:b/>
                      <w:bCs/>
                    </w:rPr>
                  </w:pPr>
                  <w:r w:rsidRPr="00EC0847">
                    <w:rPr>
                      <w:rFonts w:eastAsia="SimSun"/>
                      <w:b/>
                      <w:bCs/>
                    </w:rPr>
                    <w:lastRenderedPageBreak/>
                    <w:t>Frequency error / timing drift (including XO error)</w:t>
                  </w:r>
                </w:p>
              </w:tc>
              <w:tc>
                <w:tcPr>
                  <w:tcW w:w="6034" w:type="dxa"/>
                  <w:shd w:val="clear" w:color="auto" w:fill="EDEDED"/>
                </w:tcPr>
                <w:p w14:paraId="7A51BE7F" w14:textId="77777777" w:rsidR="00EC0847" w:rsidRPr="00EC0847" w:rsidRDefault="00EC0847" w:rsidP="007242AE">
                  <w:pPr>
                    <w:spacing w:after="0" w:line="240" w:lineRule="auto"/>
                    <w:rPr>
                      <w:rFonts w:eastAsia="SimSun"/>
                    </w:rPr>
                  </w:pPr>
                  <w:r w:rsidRPr="00EC0847">
                    <w:rPr>
                      <w:rFonts w:eastAsia="SimSun"/>
                    </w:rPr>
                    <w:t>34 ppm for NPSS / NSSS (24ppm Doppler + 10ppm XO error)</w:t>
                  </w:r>
                </w:p>
                <w:p w14:paraId="2D05FBC2" w14:textId="77777777" w:rsidR="00EC0847" w:rsidRPr="00EC0847" w:rsidRDefault="00EC0847" w:rsidP="007242AE">
                  <w:pPr>
                    <w:spacing w:after="0" w:line="240" w:lineRule="auto"/>
                    <w:rPr>
                      <w:rFonts w:eastAsia="SimSun"/>
                    </w:rPr>
                  </w:pPr>
                  <w:r w:rsidRPr="00EC0847">
                    <w:rPr>
                      <w:rFonts w:eastAsia="SimSun"/>
                    </w:rPr>
                    <w:t>0.1ppm for NPBCH</w:t>
                  </w:r>
                </w:p>
              </w:tc>
            </w:tr>
            <w:tr w:rsidR="00EC0847" w:rsidRPr="00EC0847" w14:paraId="3831261F" w14:textId="77777777" w:rsidTr="00BF6BE9">
              <w:tc>
                <w:tcPr>
                  <w:tcW w:w="3595" w:type="dxa"/>
                  <w:shd w:val="clear" w:color="auto" w:fill="auto"/>
                </w:tcPr>
                <w:p w14:paraId="39E1552B" w14:textId="77777777" w:rsidR="00EC0847" w:rsidRPr="00EC0847" w:rsidRDefault="00EC0847" w:rsidP="007242AE">
                  <w:pPr>
                    <w:spacing w:after="0" w:line="240" w:lineRule="auto"/>
                    <w:rPr>
                      <w:rFonts w:eastAsia="SimSun"/>
                      <w:b/>
                      <w:bCs/>
                    </w:rPr>
                  </w:pPr>
                  <w:r w:rsidRPr="00EC0847">
                    <w:rPr>
                      <w:rFonts w:eastAsia="SimSun"/>
                      <w:b/>
                      <w:bCs/>
                    </w:rPr>
                    <w:t>Variation of frequency error / variation of timing drift</w:t>
                  </w:r>
                </w:p>
              </w:tc>
              <w:tc>
                <w:tcPr>
                  <w:tcW w:w="6034" w:type="dxa"/>
                  <w:shd w:val="clear" w:color="auto" w:fill="auto"/>
                </w:tcPr>
                <w:p w14:paraId="148D32E8" w14:textId="77777777" w:rsidR="00EC0847" w:rsidRPr="00EC0847" w:rsidRDefault="00EC0847" w:rsidP="007242AE">
                  <w:pPr>
                    <w:spacing w:after="0" w:line="240" w:lineRule="auto"/>
                    <w:rPr>
                      <w:rFonts w:eastAsia="SimSun"/>
                    </w:rPr>
                  </w:pPr>
                  <w:r w:rsidRPr="00EC0847">
                    <w:rPr>
                      <w:rFonts w:eastAsia="SimSun"/>
                    </w:rPr>
                    <w:t>0.27ppm/s for NPSS / NSSS</w:t>
                  </w:r>
                </w:p>
                <w:p w14:paraId="07E6B16C" w14:textId="77777777" w:rsidR="00EC0847" w:rsidRPr="00EC0847" w:rsidRDefault="00EC0847" w:rsidP="007242AE">
                  <w:pPr>
                    <w:spacing w:after="0" w:line="240" w:lineRule="auto"/>
                    <w:rPr>
                      <w:rFonts w:eastAsia="SimSun"/>
                    </w:rPr>
                  </w:pPr>
                  <w:r w:rsidRPr="00EC0847">
                    <w:rPr>
                      <w:rFonts w:eastAsia="SimSun"/>
                    </w:rPr>
                    <w:t>0 for NPBCH</w:t>
                  </w:r>
                </w:p>
              </w:tc>
            </w:tr>
            <w:tr w:rsidR="00EC0847" w:rsidRPr="00EC0847" w14:paraId="11434034" w14:textId="77777777" w:rsidTr="00BF6BE9">
              <w:tc>
                <w:tcPr>
                  <w:tcW w:w="3595" w:type="dxa"/>
                  <w:shd w:val="clear" w:color="auto" w:fill="EDEDED"/>
                </w:tcPr>
                <w:p w14:paraId="50903B58" w14:textId="77777777" w:rsidR="00EC0847" w:rsidRPr="00EC0847" w:rsidRDefault="00EC0847" w:rsidP="007242AE">
                  <w:pPr>
                    <w:spacing w:after="0" w:line="240" w:lineRule="auto"/>
                    <w:rPr>
                      <w:rFonts w:eastAsia="SimSun"/>
                      <w:b/>
                      <w:bCs/>
                    </w:rPr>
                  </w:pPr>
                  <w:r w:rsidRPr="00EC0847">
                    <w:rPr>
                      <w:rFonts w:eastAsia="SimSun"/>
                      <w:b/>
                      <w:bCs/>
                    </w:rPr>
                    <w:t>UE velocity</w:t>
                  </w:r>
                </w:p>
              </w:tc>
              <w:tc>
                <w:tcPr>
                  <w:tcW w:w="6034" w:type="dxa"/>
                  <w:shd w:val="clear" w:color="auto" w:fill="EDEDED"/>
                </w:tcPr>
                <w:p w14:paraId="48416EC4" w14:textId="77777777" w:rsidR="00EC0847" w:rsidRPr="00EC0847" w:rsidRDefault="00EC0847" w:rsidP="007242AE">
                  <w:pPr>
                    <w:spacing w:after="0" w:line="240" w:lineRule="auto"/>
                    <w:rPr>
                      <w:rFonts w:eastAsia="SimSun"/>
                    </w:rPr>
                  </w:pPr>
                  <w:r w:rsidRPr="00EC0847">
                    <w:rPr>
                      <w:rFonts w:eastAsia="SimSun"/>
                    </w:rPr>
                    <w:t>3km/h</w:t>
                  </w:r>
                </w:p>
              </w:tc>
            </w:tr>
            <w:tr w:rsidR="00EC0847" w:rsidRPr="00EC0847" w14:paraId="7A8A0969" w14:textId="77777777" w:rsidTr="00BF6BE9">
              <w:tc>
                <w:tcPr>
                  <w:tcW w:w="3595" w:type="dxa"/>
                  <w:shd w:val="clear" w:color="auto" w:fill="auto"/>
                </w:tcPr>
                <w:p w14:paraId="5C02CD0D" w14:textId="77777777" w:rsidR="00EC0847" w:rsidRPr="00EC0847" w:rsidRDefault="00EC0847" w:rsidP="007242AE">
                  <w:pPr>
                    <w:spacing w:after="0" w:line="240" w:lineRule="auto"/>
                    <w:rPr>
                      <w:rFonts w:eastAsia="SimSun"/>
                      <w:b/>
                      <w:bCs/>
                    </w:rPr>
                  </w:pPr>
                  <w:r w:rsidRPr="00EC0847">
                    <w:rPr>
                      <w:rFonts w:eastAsia="SimSun"/>
                      <w:b/>
                      <w:bCs/>
                    </w:rPr>
                    <w:t>Target performance</w:t>
                  </w:r>
                </w:p>
              </w:tc>
              <w:tc>
                <w:tcPr>
                  <w:tcW w:w="6034" w:type="dxa"/>
                  <w:shd w:val="clear" w:color="auto" w:fill="auto"/>
                </w:tcPr>
                <w:p w14:paraId="72815478" w14:textId="77777777" w:rsidR="00EC0847" w:rsidRPr="00EC0847" w:rsidRDefault="00EC0847" w:rsidP="007242AE">
                  <w:pPr>
                    <w:spacing w:after="0" w:line="240" w:lineRule="auto"/>
                    <w:rPr>
                      <w:rFonts w:eastAsia="SimSun"/>
                    </w:rPr>
                  </w:pPr>
                  <w:r w:rsidRPr="00EC0847">
                    <w:rPr>
                      <w:rFonts w:eastAsia="SimSun"/>
                    </w:rPr>
                    <w:t>For NPSS/NSSS:</w:t>
                  </w:r>
                </w:p>
                <w:p w14:paraId="66927D3F" w14:textId="77777777" w:rsidR="00EC0847" w:rsidRPr="00EC0847" w:rsidRDefault="00EC0847" w:rsidP="007242AE">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sz w:val="20"/>
                      <w:szCs w:val="20"/>
                    </w:rPr>
                  </w:pPr>
                  <w:r w:rsidRPr="00EC0847">
                    <w:rPr>
                      <w:rFonts w:ascii="Times New Roman" w:hAnsi="Times New Roman"/>
                      <w:sz w:val="20"/>
                      <w:szCs w:val="20"/>
                    </w:rPr>
                    <w:t>99% detection probability with 0.1% false alarm rate</w:t>
                  </w:r>
                </w:p>
                <w:p w14:paraId="1CDBCB41" w14:textId="77777777" w:rsidR="00EC0847" w:rsidRPr="00EC0847" w:rsidRDefault="00EC0847" w:rsidP="007242AE">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sz w:val="20"/>
                      <w:szCs w:val="20"/>
                    </w:rPr>
                  </w:pPr>
                  <w:r w:rsidRPr="00EC0847">
                    <w:rPr>
                      <w:rFonts w:ascii="Times New Roman" w:hAnsi="Times New Roman"/>
                      <w:sz w:val="20"/>
                      <w:szCs w:val="20"/>
                    </w:rPr>
                    <w:t>FFS: How to define correct detection, including successful timing / frequency estimation / cell ID detection.</w:t>
                  </w:r>
                </w:p>
                <w:p w14:paraId="37114FA2" w14:textId="77777777" w:rsidR="00EC0847" w:rsidRPr="00EC0847" w:rsidRDefault="00EC0847" w:rsidP="007242AE">
                  <w:pPr>
                    <w:spacing w:after="0" w:line="240" w:lineRule="auto"/>
                    <w:rPr>
                      <w:rFonts w:eastAsia="SimSun"/>
                    </w:rPr>
                  </w:pPr>
                  <w:r w:rsidRPr="00EC0847">
                    <w:rPr>
                      <w:rFonts w:eastAsia="SimSun"/>
                    </w:rPr>
                    <w:t>For NPBCH:</w:t>
                  </w:r>
                </w:p>
                <w:p w14:paraId="2E28DD95" w14:textId="77777777" w:rsidR="00EC0847" w:rsidRPr="00EC0847" w:rsidRDefault="00EC0847" w:rsidP="007242AE">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sz w:val="20"/>
                      <w:szCs w:val="20"/>
                    </w:rPr>
                  </w:pPr>
                  <w:r w:rsidRPr="00EC0847">
                    <w:rPr>
                      <w:rFonts w:ascii="Times New Roman" w:hAnsi="Times New Roman"/>
                      <w:sz w:val="20"/>
                      <w:szCs w:val="20"/>
                    </w:rPr>
                    <w:t>1% BLER</w:t>
                  </w:r>
                </w:p>
                <w:p w14:paraId="70C96DE6" w14:textId="77777777" w:rsidR="00EC0847" w:rsidRPr="00EC0847" w:rsidRDefault="00EC0847" w:rsidP="007242AE">
                  <w:pPr>
                    <w:spacing w:after="0" w:line="240" w:lineRule="auto"/>
                  </w:pPr>
                  <w:r w:rsidRPr="00EC0847">
                    <w:t>For the channels / signals above, acquisition delay shall be reported for the corresponding detection probability</w:t>
                  </w:r>
                </w:p>
              </w:tc>
            </w:tr>
            <w:tr w:rsidR="00EC0847" w:rsidRPr="00EC0847" w14:paraId="2AEFB548" w14:textId="77777777" w:rsidTr="00BF6BE9">
              <w:tc>
                <w:tcPr>
                  <w:tcW w:w="3595" w:type="dxa"/>
                  <w:shd w:val="clear" w:color="auto" w:fill="EDEDED"/>
                </w:tcPr>
                <w:p w14:paraId="1C9800E6" w14:textId="77777777" w:rsidR="00EC0847" w:rsidRPr="00EC0847" w:rsidRDefault="00EC0847" w:rsidP="007242AE">
                  <w:pPr>
                    <w:spacing w:after="0" w:line="240" w:lineRule="auto"/>
                    <w:rPr>
                      <w:rFonts w:eastAsia="SimSun"/>
                      <w:b/>
                      <w:bCs/>
                    </w:rPr>
                  </w:pPr>
                  <w:r w:rsidRPr="00EC0847">
                    <w:rPr>
                      <w:rFonts w:eastAsia="SimSun"/>
                      <w:b/>
                      <w:bCs/>
                    </w:rPr>
                    <w:t>Other assumptions (e.g. combining length, frequency error hypothesis, etc.)</w:t>
                  </w:r>
                </w:p>
              </w:tc>
              <w:tc>
                <w:tcPr>
                  <w:tcW w:w="6034" w:type="dxa"/>
                  <w:shd w:val="clear" w:color="auto" w:fill="EDEDED"/>
                </w:tcPr>
                <w:p w14:paraId="0E6745DC" w14:textId="77777777" w:rsidR="00EC0847" w:rsidRPr="00EC0847" w:rsidRDefault="00EC0847" w:rsidP="007242AE">
                  <w:pPr>
                    <w:spacing w:after="0" w:line="240" w:lineRule="auto"/>
                    <w:rPr>
                      <w:rFonts w:eastAsia="SimSun"/>
                    </w:rPr>
                  </w:pPr>
                  <w:r w:rsidRPr="00EC0847">
                    <w:rPr>
                      <w:rFonts w:eastAsia="SimSun"/>
                    </w:rPr>
                    <w:t>To be reported and justified by companies</w:t>
                  </w:r>
                </w:p>
              </w:tc>
            </w:tr>
          </w:tbl>
          <w:p w14:paraId="490A5303" w14:textId="77777777" w:rsidR="00EC0847" w:rsidRPr="00EC0847" w:rsidRDefault="00EC0847" w:rsidP="007242AE">
            <w:pPr>
              <w:spacing w:after="0" w:line="240" w:lineRule="auto"/>
              <w:rPr>
                <w:lang w:eastAsia="x-none"/>
              </w:rPr>
            </w:pPr>
          </w:p>
          <w:p w14:paraId="2C1F7B59" w14:textId="77777777" w:rsidR="00EC0847" w:rsidRPr="00EC0847" w:rsidRDefault="00EC0847" w:rsidP="007242AE">
            <w:pPr>
              <w:spacing w:after="0" w:line="240" w:lineRule="auto"/>
              <w:rPr>
                <w:lang w:eastAsia="x-none"/>
              </w:rPr>
            </w:pPr>
          </w:p>
          <w:p w14:paraId="4ECBD654" w14:textId="77777777" w:rsidR="00EC0847" w:rsidRPr="00EC0847" w:rsidRDefault="00EC0847" w:rsidP="007242AE">
            <w:pPr>
              <w:pStyle w:val="0Maintext"/>
              <w:rPr>
                <w:bCs/>
              </w:rPr>
            </w:pPr>
            <w:r w:rsidRPr="00EC0847">
              <w:rPr>
                <w:bCs/>
                <w:highlight w:val="green"/>
              </w:rPr>
              <w:t>Agreement</w:t>
            </w:r>
          </w:p>
          <w:p w14:paraId="7CEA3BEA" w14:textId="77777777" w:rsidR="00EC0847" w:rsidRPr="00EC0847" w:rsidRDefault="00EC0847" w:rsidP="007242AE">
            <w:pPr>
              <w:pStyle w:val="0Maintext"/>
              <w:rPr>
                <w:rFonts w:eastAsia="Times New Roman"/>
                <w:bCs/>
              </w:rPr>
            </w:pPr>
            <w:r w:rsidRPr="00EC0847">
              <w:rPr>
                <w:rFonts w:eastAsia="Times New Roman"/>
                <w:bCs/>
              </w:rPr>
              <w:t>For the study phase, RAN1 evaluates the following combination of N (in radio frames) and D (D = number of consecutive downlink subframes):</w:t>
            </w:r>
          </w:p>
          <w:p w14:paraId="41097353"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 = 9:</w:t>
            </w:r>
          </w:p>
          <w:p w14:paraId="2299FF9C" w14:textId="77777777" w:rsidR="00EC0847"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8</w:t>
            </w:r>
          </w:p>
          <w:p w14:paraId="08EFCFF4" w14:textId="77777777" w:rsidR="00EC0847"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20</w:t>
            </w:r>
          </w:p>
          <w:p w14:paraId="730973AB" w14:textId="77777777" w:rsidR="00EC0847"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30</w:t>
            </w:r>
          </w:p>
          <w:p w14:paraId="4CA75185"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 = 8:</w:t>
            </w:r>
          </w:p>
          <w:p w14:paraId="49EF3275" w14:textId="77777777" w:rsidR="00EC0847"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20</w:t>
            </w:r>
          </w:p>
          <w:p w14:paraId="786F95DB"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Companies to report which subframe indices are included in the set of consecutive downlink subframes.</w:t>
            </w:r>
          </w:p>
          <w:p w14:paraId="6BD4ED37"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Other combinations are not precluded to be reported by companies</w:t>
            </w:r>
          </w:p>
          <w:p w14:paraId="629D3E28" w14:textId="77777777" w:rsidR="00EC0847" w:rsidRPr="00EC0847" w:rsidRDefault="00EC0847" w:rsidP="007242AE">
            <w:pPr>
              <w:spacing w:after="0" w:line="240" w:lineRule="auto"/>
              <w:rPr>
                <w:bCs/>
              </w:rPr>
            </w:pPr>
            <w:r w:rsidRPr="00EC0847">
              <w:rPr>
                <w:bCs/>
              </w:rPr>
              <w:t>NOTE: This does not imply that the above combinations are the only ones to be considered during the normative phase.</w:t>
            </w:r>
          </w:p>
          <w:p w14:paraId="45666304" w14:textId="77777777" w:rsidR="00EC0847" w:rsidRPr="00EC0847" w:rsidRDefault="00EC0847" w:rsidP="007242AE">
            <w:pPr>
              <w:spacing w:after="0" w:line="240" w:lineRule="auto"/>
              <w:rPr>
                <w:b/>
                <w:bCs/>
              </w:rPr>
            </w:pPr>
          </w:p>
          <w:p w14:paraId="03F16C2B" w14:textId="77777777" w:rsidR="00EC0847" w:rsidRPr="00EC0847" w:rsidRDefault="00EC0847" w:rsidP="007242AE">
            <w:pPr>
              <w:pStyle w:val="0Maintext"/>
              <w:rPr>
                <w:bCs/>
              </w:rPr>
            </w:pPr>
            <w:r w:rsidRPr="00EC0847">
              <w:rPr>
                <w:bCs/>
                <w:highlight w:val="green"/>
              </w:rPr>
              <w:t>Agreement</w:t>
            </w:r>
          </w:p>
          <w:p w14:paraId="5FCF6DAF" w14:textId="77777777" w:rsidR="00EC0847" w:rsidRPr="00EC0847" w:rsidRDefault="00EC0847" w:rsidP="007242AE">
            <w:pPr>
              <w:spacing w:after="0" w:line="240" w:lineRule="auto"/>
              <w:rPr>
                <w:bCs/>
              </w:rPr>
            </w:pPr>
            <w:r w:rsidRPr="00EC0847">
              <w:rPr>
                <w:bCs/>
              </w:rPr>
              <w:t>For the study phase, RAN1 evaluates the following combination of N (in radio frames) and U (U = number of consecutive uplink subframes):</w:t>
            </w:r>
          </w:p>
          <w:p w14:paraId="33AFB807" w14:textId="77777777" w:rsidR="00EC0847" w:rsidRPr="00EC0847" w:rsidRDefault="00EC0847" w:rsidP="007242AE">
            <w:pPr>
              <w:numPr>
                <w:ilvl w:val="0"/>
                <w:numId w:val="12"/>
              </w:numPr>
              <w:spacing w:after="0" w:line="240" w:lineRule="auto"/>
              <w:rPr>
                <w:bCs/>
              </w:rPr>
            </w:pPr>
            <w:r w:rsidRPr="00EC0847">
              <w:rPr>
                <w:bCs/>
              </w:rPr>
              <w:t>N = 9:</w:t>
            </w:r>
          </w:p>
          <w:p w14:paraId="7733BC22" w14:textId="77777777" w:rsidR="00EC0847" w:rsidRPr="00EC0847" w:rsidRDefault="00EC0847" w:rsidP="007242AE">
            <w:pPr>
              <w:numPr>
                <w:ilvl w:val="1"/>
                <w:numId w:val="12"/>
              </w:numPr>
              <w:spacing w:after="0" w:line="240" w:lineRule="auto"/>
              <w:rPr>
                <w:bCs/>
              </w:rPr>
            </w:pPr>
            <w:r w:rsidRPr="00EC0847">
              <w:rPr>
                <w:bCs/>
              </w:rPr>
              <w:t>U = 8</w:t>
            </w:r>
          </w:p>
          <w:p w14:paraId="16C54B28" w14:textId="77777777" w:rsidR="00EC0847" w:rsidRPr="00EC0847" w:rsidRDefault="00EC0847" w:rsidP="007242AE">
            <w:pPr>
              <w:numPr>
                <w:ilvl w:val="1"/>
                <w:numId w:val="12"/>
              </w:numPr>
              <w:spacing w:after="0" w:line="240" w:lineRule="auto"/>
              <w:rPr>
                <w:bCs/>
              </w:rPr>
            </w:pPr>
            <w:r w:rsidRPr="00EC0847">
              <w:rPr>
                <w:bCs/>
              </w:rPr>
              <w:t>U = 20</w:t>
            </w:r>
          </w:p>
          <w:p w14:paraId="29E0F91A" w14:textId="77777777" w:rsidR="00EC0847" w:rsidRPr="00EC0847" w:rsidRDefault="00EC0847" w:rsidP="007242AE">
            <w:pPr>
              <w:numPr>
                <w:ilvl w:val="1"/>
                <w:numId w:val="12"/>
              </w:numPr>
              <w:spacing w:after="0" w:line="240" w:lineRule="auto"/>
              <w:rPr>
                <w:bCs/>
              </w:rPr>
            </w:pPr>
            <w:r w:rsidRPr="00EC0847">
              <w:rPr>
                <w:bCs/>
              </w:rPr>
              <w:t>U = 30</w:t>
            </w:r>
          </w:p>
          <w:p w14:paraId="36C11D6F" w14:textId="77777777" w:rsidR="00EC0847" w:rsidRPr="00EC0847" w:rsidRDefault="00EC0847" w:rsidP="007242AE">
            <w:pPr>
              <w:numPr>
                <w:ilvl w:val="0"/>
                <w:numId w:val="12"/>
              </w:numPr>
              <w:spacing w:after="0" w:line="240" w:lineRule="auto"/>
              <w:rPr>
                <w:bCs/>
              </w:rPr>
            </w:pPr>
            <w:r w:rsidRPr="00EC0847">
              <w:rPr>
                <w:bCs/>
              </w:rPr>
              <w:t>N = 8:</w:t>
            </w:r>
          </w:p>
          <w:p w14:paraId="2992EDA3" w14:textId="77777777" w:rsidR="00EC0847" w:rsidRPr="00EC0847" w:rsidRDefault="00EC0847" w:rsidP="007242AE">
            <w:pPr>
              <w:numPr>
                <w:ilvl w:val="1"/>
                <w:numId w:val="12"/>
              </w:numPr>
              <w:spacing w:after="0" w:line="240" w:lineRule="auto"/>
              <w:rPr>
                <w:bCs/>
              </w:rPr>
            </w:pPr>
            <w:r w:rsidRPr="00EC0847">
              <w:rPr>
                <w:bCs/>
              </w:rPr>
              <w:t>U = 20</w:t>
            </w:r>
          </w:p>
          <w:p w14:paraId="04B3568B" w14:textId="77777777" w:rsidR="00EC0847" w:rsidRPr="00EC0847" w:rsidRDefault="00EC0847" w:rsidP="007242AE">
            <w:pPr>
              <w:numPr>
                <w:ilvl w:val="0"/>
                <w:numId w:val="12"/>
              </w:numPr>
              <w:spacing w:after="0" w:line="240" w:lineRule="auto"/>
              <w:rPr>
                <w:bCs/>
              </w:rPr>
            </w:pPr>
            <w:r w:rsidRPr="00EC0847">
              <w:rPr>
                <w:bCs/>
              </w:rPr>
              <w:t>Companies to report which subframe indices are included in the set of consecutive uplink subframes.</w:t>
            </w:r>
          </w:p>
          <w:p w14:paraId="6F0BBB2E" w14:textId="77777777" w:rsidR="00EC0847" w:rsidRPr="00EC0847" w:rsidRDefault="00EC0847" w:rsidP="007242AE">
            <w:pPr>
              <w:numPr>
                <w:ilvl w:val="0"/>
                <w:numId w:val="12"/>
              </w:numPr>
              <w:spacing w:after="0" w:line="240" w:lineRule="auto"/>
              <w:rPr>
                <w:bCs/>
              </w:rPr>
            </w:pPr>
            <w:r w:rsidRPr="00EC0847">
              <w:rPr>
                <w:bCs/>
              </w:rPr>
              <w:t>Other combinations are not precluded to be reported by companies</w:t>
            </w:r>
          </w:p>
          <w:p w14:paraId="3018C5C1" w14:textId="77777777" w:rsidR="00EC0847" w:rsidRPr="00EC0847" w:rsidRDefault="00EC0847" w:rsidP="007242AE">
            <w:pPr>
              <w:numPr>
                <w:ilvl w:val="0"/>
                <w:numId w:val="12"/>
              </w:numPr>
              <w:spacing w:after="0" w:line="240" w:lineRule="auto"/>
              <w:rPr>
                <w:bCs/>
              </w:rPr>
            </w:pPr>
            <w:r w:rsidRPr="00EC0847">
              <w:rPr>
                <w:bCs/>
              </w:rPr>
              <w:t>For evaluations including both uplink and downlink (if any), companies are encouraged to prioritize the case of D=U</w:t>
            </w:r>
          </w:p>
          <w:p w14:paraId="41674246" w14:textId="77777777" w:rsidR="00EC0847" w:rsidRPr="00EC0847" w:rsidRDefault="00EC0847" w:rsidP="007242AE">
            <w:pPr>
              <w:spacing w:after="0" w:line="240" w:lineRule="auto"/>
              <w:rPr>
                <w:bCs/>
              </w:rPr>
            </w:pPr>
            <w:r w:rsidRPr="00EC0847">
              <w:rPr>
                <w:bCs/>
              </w:rPr>
              <w:t>NOTE: This does not imply that the above combinations are the only ones to be considered during the normative phase.</w:t>
            </w:r>
          </w:p>
          <w:p w14:paraId="3B4BCCA1" w14:textId="77777777" w:rsidR="00EC0847" w:rsidRPr="00EC0847" w:rsidRDefault="00EC0847" w:rsidP="007242AE">
            <w:pPr>
              <w:spacing w:after="0" w:line="240" w:lineRule="auto"/>
              <w:rPr>
                <w:lang w:eastAsia="x-none"/>
              </w:rPr>
            </w:pPr>
          </w:p>
          <w:p w14:paraId="65F61666" w14:textId="77777777" w:rsidR="00EC0847" w:rsidRPr="00EC0847" w:rsidRDefault="00EC0847" w:rsidP="007242AE">
            <w:pPr>
              <w:pStyle w:val="0Maintext"/>
              <w:rPr>
                <w:bCs/>
              </w:rPr>
            </w:pPr>
            <w:r w:rsidRPr="00EC0847">
              <w:rPr>
                <w:bCs/>
                <w:highlight w:val="green"/>
              </w:rPr>
              <w:t>Agreement</w:t>
            </w:r>
          </w:p>
          <w:p w14:paraId="2CC6460F" w14:textId="77777777" w:rsidR="00EC0847" w:rsidRPr="00EC0847" w:rsidRDefault="00EC0847" w:rsidP="007242AE">
            <w:pPr>
              <w:pStyle w:val="0Maintext"/>
              <w:rPr>
                <w:bCs/>
              </w:rPr>
            </w:pPr>
            <w:r w:rsidRPr="00EC0847">
              <w:rPr>
                <w:bCs/>
              </w:rPr>
              <w:t>For the study phase, RAN1 assumes as a baseline for evaluations that uplink PHY channels are transmitted on the anchor carrier following subframe index/location and SFN mapping of NB-IoT NTN FDD.</w:t>
            </w:r>
          </w:p>
          <w:p w14:paraId="4D7A82B8" w14:textId="77777777" w:rsidR="00EC0847" w:rsidRPr="00EC0847" w:rsidRDefault="00EC0847" w:rsidP="007242A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For the purpose of study, the UL subframes of the Rel-19 TDD pattern may not fully cover all the instances of the PHY channels and eNB will not receive the corresponding instances.</w:t>
            </w:r>
          </w:p>
          <w:p w14:paraId="74CDFBD9" w14:textId="63FA6317" w:rsidR="00620779" w:rsidRPr="00EC0847" w:rsidRDefault="00EC0847" w:rsidP="007242AE">
            <w:pPr>
              <w:pStyle w:val="af9"/>
              <w:numPr>
                <w:ilvl w:val="1"/>
                <w:numId w:val="12"/>
              </w:numPr>
              <w:overflowPunct w:val="0"/>
              <w:autoSpaceDE w:val="0"/>
              <w:autoSpaceDN w:val="0"/>
              <w:adjustRightInd w:val="0"/>
              <w:spacing w:line="240" w:lineRule="auto"/>
              <w:contextualSpacing/>
              <w:textAlignment w:val="baseline"/>
              <w:rPr>
                <w:bCs/>
                <w:szCs w:val="20"/>
              </w:rPr>
            </w:pPr>
            <w:r w:rsidRPr="00EC0847">
              <w:rPr>
                <w:rFonts w:ascii="Times New Roman" w:hAnsi="Times New Roman"/>
                <w:bCs/>
                <w:sz w:val="20"/>
                <w:szCs w:val="20"/>
              </w:rPr>
              <w:t>FFS: What is the TDD pattern</w:t>
            </w:r>
          </w:p>
        </w:tc>
      </w:tr>
    </w:tbl>
    <w:p w14:paraId="6C580214" w14:textId="1DA2364D" w:rsidR="00291B04" w:rsidRDefault="00FE6651" w:rsidP="0029638B">
      <w:pPr>
        <w:spacing w:before="180"/>
        <w:ind w:firstLine="284"/>
        <w:jc w:val="both"/>
        <w:rPr>
          <w:rFonts w:eastAsia="MS Gothic"/>
          <w:szCs w:val="16"/>
          <w:lang w:eastAsia="ko-KR"/>
        </w:rPr>
      </w:pPr>
      <w:r>
        <w:rPr>
          <w:rFonts w:eastAsia="MS Gothic"/>
          <w:szCs w:val="16"/>
          <w:lang w:eastAsia="ko-KR"/>
        </w:rPr>
        <w:lastRenderedPageBreak/>
        <w:t>This contribution discusses</w:t>
      </w:r>
      <w:r w:rsidR="00D028E9">
        <w:rPr>
          <w:rFonts w:eastAsia="MS Gothic"/>
          <w:szCs w:val="16"/>
          <w:lang w:eastAsia="ko-KR"/>
        </w:rPr>
        <w:t xml:space="preserve"> impacts due to the periodic pattern of N, and minimum necessary changes to enable NB-IoT NTN TDD mode based on FDD frame structure</w:t>
      </w:r>
      <w:r>
        <w:rPr>
          <w:rFonts w:eastAsia="MS Gothic"/>
          <w:szCs w:val="16"/>
          <w:lang w:eastAsia="ko-KR"/>
        </w:rPr>
        <w:t>.</w:t>
      </w:r>
    </w:p>
    <w:p w14:paraId="60C5BAF8" w14:textId="161D42A1" w:rsidR="00291B04" w:rsidRDefault="00291B04">
      <w:pPr>
        <w:spacing w:after="0" w:line="240" w:lineRule="auto"/>
        <w:rPr>
          <w:rFonts w:eastAsia="MS Gothic"/>
          <w:szCs w:val="16"/>
          <w:lang w:eastAsia="ko-KR"/>
        </w:rPr>
      </w:pPr>
    </w:p>
    <w:bookmarkEnd w:id="1"/>
    <w:p w14:paraId="2203DE5B" w14:textId="0077C7F9" w:rsidR="00910C80" w:rsidRDefault="00244640" w:rsidP="00910C80">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0E3F4E69" w14:textId="2DC26197" w:rsidR="00910C80" w:rsidRPr="00910C80" w:rsidRDefault="007B6DA1" w:rsidP="00910C80">
      <w:pPr>
        <w:rPr>
          <w:rFonts w:ascii="Arial" w:eastAsia="SimSun" w:hAnsi="Arial" w:cs="Arial"/>
          <w:b/>
          <w:bCs/>
          <w:kern w:val="28"/>
          <w:sz w:val="32"/>
          <w:szCs w:val="18"/>
          <w:u w:val="single"/>
          <w:lang w:eastAsia="zh-CN"/>
        </w:rPr>
      </w:pPr>
      <w:r>
        <w:rPr>
          <w:rFonts w:eastAsiaTheme="minorEastAsia"/>
          <w:b/>
          <w:bCs/>
          <w:szCs w:val="16"/>
          <w:u w:val="single"/>
          <w:lang w:eastAsia="ko-KR"/>
        </w:rPr>
        <w:t>Periodic</w:t>
      </w:r>
      <w:r w:rsidR="00910C80" w:rsidRPr="00910C80">
        <w:rPr>
          <w:rFonts w:eastAsiaTheme="minorEastAsia"/>
          <w:b/>
          <w:bCs/>
          <w:szCs w:val="16"/>
          <w:u w:val="single"/>
          <w:lang w:eastAsia="ko-KR"/>
        </w:rPr>
        <w:t xml:space="preserve"> patterns</w:t>
      </w:r>
      <w:r>
        <w:rPr>
          <w:rFonts w:eastAsiaTheme="minorEastAsia"/>
          <w:b/>
          <w:bCs/>
          <w:szCs w:val="16"/>
          <w:u w:val="single"/>
          <w:lang w:eastAsia="ko-KR"/>
        </w:rPr>
        <w:t xml:space="preserve"> (N, D, U)</w:t>
      </w:r>
    </w:p>
    <w:tbl>
      <w:tblPr>
        <w:tblStyle w:val="af"/>
        <w:tblW w:w="0" w:type="auto"/>
        <w:tblLook w:val="04A0" w:firstRow="1" w:lastRow="0" w:firstColumn="1" w:lastColumn="0" w:noHBand="0" w:noVBand="1"/>
      </w:tblPr>
      <w:tblGrid>
        <w:gridCol w:w="9737"/>
      </w:tblGrid>
      <w:tr w:rsidR="009D59CE" w14:paraId="21DDD4B8" w14:textId="77777777" w:rsidTr="009D59CE">
        <w:tc>
          <w:tcPr>
            <w:tcW w:w="9737" w:type="dxa"/>
          </w:tcPr>
          <w:p w14:paraId="08707DCA" w14:textId="77777777" w:rsidR="009D59CE" w:rsidRPr="00EC0847" w:rsidRDefault="009D59CE" w:rsidP="009D59CE">
            <w:pPr>
              <w:pStyle w:val="0Maintext"/>
              <w:rPr>
                <w:bCs/>
              </w:rPr>
            </w:pPr>
            <w:r w:rsidRPr="00EC0847">
              <w:rPr>
                <w:bCs/>
                <w:highlight w:val="green"/>
              </w:rPr>
              <w:t>Agreement</w:t>
            </w:r>
          </w:p>
          <w:p w14:paraId="5E967543" w14:textId="77777777" w:rsidR="009D59CE" w:rsidRPr="00EC0847" w:rsidRDefault="009D59CE" w:rsidP="009D59CE">
            <w:pPr>
              <w:pStyle w:val="0Maintext"/>
              <w:rPr>
                <w:rFonts w:eastAsia="Times New Roman"/>
                <w:bCs/>
              </w:rPr>
            </w:pPr>
            <w:r w:rsidRPr="00EC0847">
              <w:rPr>
                <w:rFonts w:eastAsia="Times New Roman"/>
                <w:bCs/>
              </w:rPr>
              <w:t>For the study phase, RAN1 evaluates the following combination of N (in radio frames) and D (D = number of consecutive downlink subframes):</w:t>
            </w:r>
          </w:p>
          <w:p w14:paraId="4D1D8519" w14:textId="77777777" w:rsidR="009D59CE" w:rsidRPr="00EC0847" w:rsidRDefault="009D59CE" w:rsidP="009D59C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 = 9:</w:t>
            </w:r>
          </w:p>
          <w:p w14:paraId="0087F04B" w14:textId="77777777" w:rsidR="009D59CE" w:rsidRPr="00EC0847" w:rsidRDefault="009D59CE" w:rsidP="009D59C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8</w:t>
            </w:r>
          </w:p>
          <w:p w14:paraId="7A1A2969" w14:textId="77777777" w:rsidR="009D59CE" w:rsidRPr="00EC0847" w:rsidRDefault="009D59CE" w:rsidP="009D59C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20</w:t>
            </w:r>
          </w:p>
          <w:p w14:paraId="58B39BE1" w14:textId="77777777" w:rsidR="009D59CE" w:rsidRPr="00EC0847" w:rsidRDefault="009D59CE" w:rsidP="009D59C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30</w:t>
            </w:r>
          </w:p>
          <w:p w14:paraId="7D6FD9FB" w14:textId="77777777" w:rsidR="009D59CE" w:rsidRPr="00EC0847" w:rsidRDefault="009D59CE" w:rsidP="009D59C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N = 8:</w:t>
            </w:r>
          </w:p>
          <w:p w14:paraId="470A6AD1" w14:textId="77777777" w:rsidR="009D59CE" w:rsidRPr="00EC0847" w:rsidRDefault="009D59CE" w:rsidP="009D59CE">
            <w:pPr>
              <w:pStyle w:val="af9"/>
              <w:numPr>
                <w:ilvl w:val="1"/>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D = 20</w:t>
            </w:r>
          </w:p>
          <w:p w14:paraId="75B0BED8" w14:textId="77777777" w:rsidR="009D59CE" w:rsidRPr="00EC0847" w:rsidRDefault="009D59CE" w:rsidP="009D59C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Companies to report which subframe indices are included in the set of consecutive downlink subframes.</w:t>
            </w:r>
          </w:p>
          <w:p w14:paraId="18966C64" w14:textId="77777777" w:rsidR="009D59CE" w:rsidRPr="00EC0847" w:rsidRDefault="009D59CE" w:rsidP="009D59CE">
            <w:pPr>
              <w:pStyle w:val="af9"/>
              <w:numPr>
                <w:ilvl w:val="0"/>
                <w:numId w:val="12"/>
              </w:numPr>
              <w:overflowPunct w:val="0"/>
              <w:autoSpaceDE w:val="0"/>
              <w:autoSpaceDN w:val="0"/>
              <w:adjustRightInd w:val="0"/>
              <w:spacing w:line="240" w:lineRule="auto"/>
              <w:contextualSpacing/>
              <w:textAlignment w:val="baseline"/>
              <w:rPr>
                <w:rFonts w:ascii="Times New Roman" w:hAnsi="Times New Roman"/>
                <w:bCs/>
                <w:sz w:val="20"/>
                <w:szCs w:val="20"/>
              </w:rPr>
            </w:pPr>
            <w:r w:rsidRPr="00EC0847">
              <w:rPr>
                <w:rFonts w:ascii="Times New Roman" w:hAnsi="Times New Roman"/>
                <w:bCs/>
                <w:sz w:val="20"/>
                <w:szCs w:val="20"/>
              </w:rPr>
              <w:t>Other combinations are not precluded to be reported by companies</w:t>
            </w:r>
          </w:p>
          <w:p w14:paraId="5DC8FEFC" w14:textId="77777777" w:rsidR="009D59CE" w:rsidRPr="00EC0847" w:rsidRDefault="009D59CE" w:rsidP="009D59CE">
            <w:pPr>
              <w:spacing w:after="0" w:line="240" w:lineRule="auto"/>
              <w:rPr>
                <w:bCs/>
              </w:rPr>
            </w:pPr>
            <w:r w:rsidRPr="00EC0847">
              <w:rPr>
                <w:bCs/>
              </w:rPr>
              <w:t>NOTE: This does not imply that the above combinations are the only ones to be considered during the normative phase.</w:t>
            </w:r>
          </w:p>
          <w:p w14:paraId="02EAEE68" w14:textId="77777777" w:rsidR="009D59CE" w:rsidRPr="00EC0847" w:rsidRDefault="009D59CE" w:rsidP="009D59CE">
            <w:pPr>
              <w:spacing w:after="0" w:line="240" w:lineRule="auto"/>
              <w:rPr>
                <w:b/>
                <w:bCs/>
              </w:rPr>
            </w:pPr>
          </w:p>
          <w:p w14:paraId="09C8ABA1" w14:textId="77777777" w:rsidR="009D59CE" w:rsidRPr="00EC0847" w:rsidRDefault="009D59CE" w:rsidP="009D59CE">
            <w:pPr>
              <w:pStyle w:val="0Maintext"/>
              <w:rPr>
                <w:bCs/>
              </w:rPr>
            </w:pPr>
            <w:r w:rsidRPr="00EC0847">
              <w:rPr>
                <w:bCs/>
                <w:highlight w:val="green"/>
              </w:rPr>
              <w:t>Agreement</w:t>
            </w:r>
          </w:p>
          <w:p w14:paraId="726CFA88" w14:textId="77777777" w:rsidR="009D59CE" w:rsidRPr="00EC0847" w:rsidRDefault="009D59CE" w:rsidP="009D59CE">
            <w:pPr>
              <w:spacing w:after="0" w:line="240" w:lineRule="auto"/>
              <w:rPr>
                <w:bCs/>
              </w:rPr>
            </w:pPr>
            <w:r w:rsidRPr="00EC0847">
              <w:rPr>
                <w:bCs/>
              </w:rPr>
              <w:t>For the study phase, RAN1 evaluates the following combination of N (in radio frames) and U (U = number of consecutive uplink subframes):</w:t>
            </w:r>
          </w:p>
          <w:p w14:paraId="59D42955" w14:textId="77777777" w:rsidR="009D59CE" w:rsidRPr="00EC0847" w:rsidRDefault="009D59CE" w:rsidP="009D59CE">
            <w:pPr>
              <w:numPr>
                <w:ilvl w:val="0"/>
                <w:numId w:val="12"/>
              </w:numPr>
              <w:spacing w:after="0" w:line="240" w:lineRule="auto"/>
              <w:rPr>
                <w:bCs/>
              </w:rPr>
            </w:pPr>
            <w:r w:rsidRPr="00EC0847">
              <w:rPr>
                <w:bCs/>
              </w:rPr>
              <w:t>N = 9:</w:t>
            </w:r>
          </w:p>
          <w:p w14:paraId="3B428F33" w14:textId="77777777" w:rsidR="009D59CE" w:rsidRPr="00EC0847" w:rsidRDefault="009D59CE" w:rsidP="009D59CE">
            <w:pPr>
              <w:numPr>
                <w:ilvl w:val="1"/>
                <w:numId w:val="12"/>
              </w:numPr>
              <w:spacing w:after="0" w:line="240" w:lineRule="auto"/>
              <w:rPr>
                <w:bCs/>
              </w:rPr>
            </w:pPr>
            <w:r w:rsidRPr="00EC0847">
              <w:rPr>
                <w:bCs/>
              </w:rPr>
              <w:t>U = 8</w:t>
            </w:r>
          </w:p>
          <w:p w14:paraId="037C71E5" w14:textId="77777777" w:rsidR="009D59CE" w:rsidRPr="00EC0847" w:rsidRDefault="009D59CE" w:rsidP="009D59CE">
            <w:pPr>
              <w:numPr>
                <w:ilvl w:val="1"/>
                <w:numId w:val="12"/>
              </w:numPr>
              <w:spacing w:after="0" w:line="240" w:lineRule="auto"/>
              <w:rPr>
                <w:bCs/>
              </w:rPr>
            </w:pPr>
            <w:r w:rsidRPr="00EC0847">
              <w:rPr>
                <w:bCs/>
              </w:rPr>
              <w:t>U = 20</w:t>
            </w:r>
          </w:p>
          <w:p w14:paraId="582A13EA" w14:textId="77777777" w:rsidR="009D59CE" w:rsidRPr="00EC0847" w:rsidRDefault="009D59CE" w:rsidP="009D59CE">
            <w:pPr>
              <w:numPr>
                <w:ilvl w:val="1"/>
                <w:numId w:val="12"/>
              </w:numPr>
              <w:spacing w:after="0" w:line="240" w:lineRule="auto"/>
              <w:rPr>
                <w:bCs/>
              </w:rPr>
            </w:pPr>
            <w:r w:rsidRPr="00EC0847">
              <w:rPr>
                <w:bCs/>
              </w:rPr>
              <w:t>U = 30</w:t>
            </w:r>
          </w:p>
          <w:p w14:paraId="614ADAE9" w14:textId="77777777" w:rsidR="009D59CE" w:rsidRPr="00EC0847" w:rsidRDefault="009D59CE" w:rsidP="009D59CE">
            <w:pPr>
              <w:numPr>
                <w:ilvl w:val="0"/>
                <w:numId w:val="12"/>
              </w:numPr>
              <w:spacing w:after="0" w:line="240" w:lineRule="auto"/>
              <w:rPr>
                <w:bCs/>
              </w:rPr>
            </w:pPr>
            <w:r w:rsidRPr="00EC0847">
              <w:rPr>
                <w:bCs/>
              </w:rPr>
              <w:t>N = 8:</w:t>
            </w:r>
          </w:p>
          <w:p w14:paraId="0FBD13DC" w14:textId="77777777" w:rsidR="009D59CE" w:rsidRPr="00EC0847" w:rsidRDefault="009D59CE" w:rsidP="009D59CE">
            <w:pPr>
              <w:numPr>
                <w:ilvl w:val="1"/>
                <w:numId w:val="12"/>
              </w:numPr>
              <w:spacing w:after="0" w:line="240" w:lineRule="auto"/>
              <w:rPr>
                <w:bCs/>
              </w:rPr>
            </w:pPr>
            <w:r w:rsidRPr="00EC0847">
              <w:rPr>
                <w:bCs/>
              </w:rPr>
              <w:t>U = 20</w:t>
            </w:r>
          </w:p>
          <w:p w14:paraId="63AF9205" w14:textId="77777777" w:rsidR="009D59CE" w:rsidRPr="00EC0847" w:rsidRDefault="009D59CE" w:rsidP="009D59CE">
            <w:pPr>
              <w:numPr>
                <w:ilvl w:val="0"/>
                <w:numId w:val="12"/>
              </w:numPr>
              <w:spacing w:after="0" w:line="240" w:lineRule="auto"/>
              <w:rPr>
                <w:bCs/>
              </w:rPr>
            </w:pPr>
            <w:r w:rsidRPr="00EC0847">
              <w:rPr>
                <w:bCs/>
              </w:rPr>
              <w:t>Companies to report which subframe indices are included in the set of consecutive uplink subframes.</w:t>
            </w:r>
          </w:p>
          <w:p w14:paraId="6181C55F" w14:textId="77777777" w:rsidR="009D59CE" w:rsidRPr="00EC0847" w:rsidRDefault="009D59CE" w:rsidP="009D59CE">
            <w:pPr>
              <w:numPr>
                <w:ilvl w:val="0"/>
                <w:numId w:val="12"/>
              </w:numPr>
              <w:spacing w:after="0" w:line="240" w:lineRule="auto"/>
              <w:rPr>
                <w:bCs/>
              </w:rPr>
            </w:pPr>
            <w:r w:rsidRPr="00EC0847">
              <w:rPr>
                <w:bCs/>
              </w:rPr>
              <w:t>Other combinations are not precluded to be reported by companies</w:t>
            </w:r>
          </w:p>
          <w:p w14:paraId="4A7DBB82" w14:textId="77777777" w:rsidR="009D59CE" w:rsidRPr="00EC0847" w:rsidRDefault="009D59CE" w:rsidP="009D59CE">
            <w:pPr>
              <w:numPr>
                <w:ilvl w:val="0"/>
                <w:numId w:val="12"/>
              </w:numPr>
              <w:spacing w:after="0" w:line="240" w:lineRule="auto"/>
              <w:rPr>
                <w:bCs/>
              </w:rPr>
            </w:pPr>
            <w:r w:rsidRPr="00EC0847">
              <w:rPr>
                <w:bCs/>
              </w:rPr>
              <w:t>For evaluations including both uplink and downlink (if any), companies are encouraged to prioritize the case of D=U</w:t>
            </w:r>
          </w:p>
          <w:p w14:paraId="4DFDEF9A" w14:textId="152DA921" w:rsidR="009D59CE" w:rsidRPr="009D59CE" w:rsidRDefault="009D59CE" w:rsidP="009D59CE">
            <w:pPr>
              <w:spacing w:after="0" w:line="240" w:lineRule="auto"/>
              <w:rPr>
                <w:bCs/>
              </w:rPr>
            </w:pPr>
            <w:r w:rsidRPr="00EC0847">
              <w:rPr>
                <w:bCs/>
              </w:rPr>
              <w:t>NOTE: This does not imply that the above combinations are the only ones to be considered during the normative phase.</w:t>
            </w:r>
          </w:p>
        </w:tc>
      </w:tr>
    </w:tbl>
    <w:p w14:paraId="1E512FD7" w14:textId="1C599A46" w:rsidR="00411E01" w:rsidRDefault="0099605F" w:rsidP="000E1253">
      <w:pPr>
        <w:spacing w:before="180"/>
        <w:ind w:firstLine="284"/>
        <w:jc w:val="both"/>
        <w:rPr>
          <w:rFonts w:eastAsiaTheme="minorEastAsia"/>
          <w:szCs w:val="16"/>
          <w:lang w:eastAsia="ko-KR"/>
        </w:rPr>
      </w:pPr>
      <w:r>
        <w:rPr>
          <w:rFonts w:eastAsiaTheme="minorEastAsia"/>
          <w:szCs w:val="16"/>
          <w:lang w:eastAsia="ko-KR"/>
        </w:rPr>
        <w:t xml:space="preserve">In [2], the following frame structure was discussed for further evaluation. </w:t>
      </w:r>
    </w:p>
    <w:p w14:paraId="39E0E243" w14:textId="77777777" w:rsidR="0099605F" w:rsidRDefault="0099605F" w:rsidP="009859BA">
      <w:pPr>
        <w:jc w:val="center"/>
      </w:pPr>
      <w:r>
        <w:rPr>
          <w:noProof/>
          <w:lang w:eastAsia="zh-CN"/>
        </w:rPr>
        <w:drawing>
          <wp:inline distT="0" distB="0" distL="0" distR="0" wp14:anchorId="6E09E37E" wp14:editId="0C695503">
            <wp:extent cx="5295900" cy="968375"/>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8"/>
                    <a:stretch>
                      <a:fillRect/>
                    </a:stretch>
                  </pic:blipFill>
                  <pic:spPr>
                    <a:xfrm>
                      <a:off x="0" y="0"/>
                      <a:ext cx="5310815" cy="971363"/>
                    </a:xfrm>
                    <a:prstGeom prst="rect">
                      <a:avLst/>
                    </a:prstGeom>
                  </pic:spPr>
                </pic:pic>
              </a:graphicData>
            </a:graphic>
          </wp:inline>
        </w:drawing>
      </w:r>
    </w:p>
    <w:p w14:paraId="0D0359A2" w14:textId="37F7A77B" w:rsidR="0099605F" w:rsidRPr="00C45A23" w:rsidRDefault="0099605F" w:rsidP="0099605F">
      <w:pPr>
        <w:jc w:val="center"/>
        <w:rPr>
          <w:rFonts w:eastAsiaTheme="minorEastAsia"/>
          <w:b/>
          <w:bCs/>
          <w:szCs w:val="16"/>
          <w:lang w:eastAsia="ko-KR"/>
        </w:rPr>
      </w:pPr>
      <w:r w:rsidRPr="00C45A23">
        <w:rPr>
          <w:rFonts w:eastAsiaTheme="minorEastAsia"/>
          <w:b/>
          <w:bCs/>
          <w:szCs w:val="16"/>
          <w:lang w:eastAsia="ko-KR"/>
        </w:rPr>
        <w:t>Figure 1: Iridium TDMA structure</w:t>
      </w:r>
    </w:p>
    <w:p w14:paraId="449587C8" w14:textId="2C73A79D" w:rsidR="00E22735" w:rsidRPr="00E22735" w:rsidRDefault="00E22735" w:rsidP="009859BA">
      <w:pPr>
        <w:ind w:firstLine="284"/>
        <w:jc w:val="both"/>
        <w:rPr>
          <w:rFonts w:eastAsiaTheme="minorEastAsia"/>
          <w:bCs/>
          <w:szCs w:val="16"/>
          <w:lang w:eastAsia="ko-KR"/>
        </w:rPr>
      </w:pPr>
      <w:r w:rsidRPr="00E22735">
        <w:rPr>
          <w:rFonts w:eastAsiaTheme="minorEastAsia"/>
          <w:bCs/>
          <w:szCs w:val="16"/>
          <w:lang w:eastAsia="ko-KR"/>
        </w:rPr>
        <w:t>As depicted in Figure 1, it can be inferred that in the Iridium system, from UE perspective, only one DL slot and one UL slot within a 90 ms timeframe would be accessible. Consequently, considering multiple DL slots or UL slots within this time frame may not be viable from a UE standpoint. Therefore, the configuration of N=9 and D=U=8 appears to be the only feasible choice among the potential options, as the WID assumption "Targeting the 1616-1626.5 MHz MSS allocated band" indicates that this specific frequency range is solely utilized by Iridium on a global scale. Although various combinations could be contemplated, determining which combination will be implemented necessitates further discussion, along with the corresponding RRC signaling. Nevertheless, during initial access, a UE cannot determine which particular combination of {N, D, U} will be employed; hence, RAN1 should consider a single combination without relying on RRC signaling.</w:t>
      </w:r>
    </w:p>
    <w:p w14:paraId="56DB7080" w14:textId="5D600912" w:rsidR="00DB123C" w:rsidRPr="00DB123C" w:rsidRDefault="00DB123C" w:rsidP="00DB123C">
      <w:pPr>
        <w:jc w:val="both"/>
        <w:rPr>
          <w:rFonts w:eastAsiaTheme="minorEastAsia"/>
          <w:b/>
          <w:bCs/>
          <w:szCs w:val="16"/>
          <w:u w:val="single"/>
          <w:lang w:eastAsia="ko-KR"/>
        </w:rPr>
      </w:pPr>
      <w:r w:rsidRPr="00DB123C">
        <w:rPr>
          <w:b/>
          <w:bCs/>
          <w:u w:val="single"/>
          <w:lang w:eastAsia="ko-KR"/>
        </w:rPr>
        <w:t xml:space="preserve">Proposal 1: RAN1 prioritizes N=9 and D=U=8 for further evaluations. </w:t>
      </w:r>
    </w:p>
    <w:p w14:paraId="3CB2186E" w14:textId="05ADC708" w:rsidR="000257F3" w:rsidRDefault="000257F3" w:rsidP="00986D07">
      <w:pPr>
        <w:jc w:val="both"/>
        <w:rPr>
          <w:rFonts w:eastAsiaTheme="minorEastAsia"/>
          <w:b/>
          <w:szCs w:val="16"/>
          <w:lang w:eastAsia="ko-KR"/>
        </w:rPr>
      </w:pPr>
    </w:p>
    <w:p w14:paraId="37948633" w14:textId="4F6C3D04" w:rsidR="0051505E" w:rsidRPr="00910C80" w:rsidRDefault="0051505E" w:rsidP="0051505E">
      <w:pPr>
        <w:rPr>
          <w:rFonts w:ascii="Arial" w:eastAsia="SimSun" w:hAnsi="Arial" w:cs="Arial"/>
          <w:b/>
          <w:bCs/>
          <w:kern w:val="28"/>
          <w:sz w:val="32"/>
          <w:szCs w:val="18"/>
          <w:u w:val="single"/>
          <w:lang w:eastAsia="zh-CN"/>
        </w:rPr>
      </w:pPr>
      <w:r>
        <w:rPr>
          <w:rFonts w:eastAsiaTheme="minorEastAsia"/>
          <w:b/>
          <w:bCs/>
          <w:szCs w:val="16"/>
          <w:u w:val="single"/>
          <w:lang w:eastAsia="ko-KR"/>
        </w:rPr>
        <w:t xml:space="preserve">NPSS, NSSS, NPBCH </w:t>
      </w:r>
    </w:p>
    <w:p w14:paraId="09C28E95" w14:textId="77777777" w:rsidR="005828B6" w:rsidRDefault="00DF07DF" w:rsidP="005828B6">
      <w:pPr>
        <w:spacing w:before="180"/>
        <w:jc w:val="both"/>
        <w:rPr>
          <w:rFonts w:eastAsiaTheme="minorEastAsia"/>
          <w:szCs w:val="16"/>
          <w:lang w:eastAsia="ko-KR"/>
        </w:rPr>
      </w:pPr>
      <w:r>
        <w:rPr>
          <w:rFonts w:eastAsiaTheme="minorEastAsia"/>
          <w:b/>
          <w:szCs w:val="16"/>
          <w:lang w:eastAsia="ko-KR"/>
        </w:rPr>
        <w:tab/>
      </w:r>
      <w:r w:rsidR="005828B6">
        <w:rPr>
          <w:rFonts w:eastAsiaTheme="minorEastAsia"/>
          <w:szCs w:val="16"/>
          <w:lang w:eastAsia="ko-KR"/>
        </w:rPr>
        <w:t xml:space="preserve">NB-IoT NTN FDD has considered existing framework for NB-IoT FDD with the following aspects related synchronization procedure. </w:t>
      </w:r>
    </w:p>
    <w:p w14:paraId="07E4A1E1" w14:textId="77777777" w:rsidR="005828B6" w:rsidRDefault="005828B6" w:rsidP="005828B6">
      <w:pPr>
        <w:pStyle w:val="af9"/>
        <w:numPr>
          <w:ilvl w:val="0"/>
          <w:numId w:val="14"/>
        </w:numPr>
        <w:ind w:left="1140" w:hanging="403"/>
        <w:jc w:val="both"/>
        <w:rPr>
          <w:rFonts w:ascii="Times New Roman" w:eastAsiaTheme="minorEastAsia" w:hAnsi="Times New Roman"/>
          <w:sz w:val="20"/>
          <w:szCs w:val="16"/>
          <w:lang w:val="en-US" w:eastAsia="ko-KR"/>
        </w:rPr>
      </w:pPr>
      <w:r w:rsidRPr="00411E01">
        <w:rPr>
          <w:rFonts w:ascii="Times New Roman" w:eastAsiaTheme="minorEastAsia" w:hAnsi="Times New Roman" w:hint="eastAsia"/>
          <w:sz w:val="20"/>
          <w:szCs w:val="16"/>
          <w:lang w:val="en-US" w:eastAsia="ko-KR"/>
        </w:rPr>
        <w:t>N</w:t>
      </w:r>
      <w:r>
        <w:rPr>
          <w:rFonts w:ascii="Times New Roman" w:eastAsiaTheme="minorEastAsia" w:hAnsi="Times New Roman"/>
          <w:sz w:val="20"/>
          <w:szCs w:val="16"/>
          <w:lang w:val="en-US" w:eastAsia="ko-KR"/>
        </w:rPr>
        <w:t>PSS is transmitted on subframe#5 in every radio frame.</w:t>
      </w:r>
    </w:p>
    <w:p w14:paraId="6922ED9B" w14:textId="77777777" w:rsidR="005828B6" w:rsidRDefault="005828B6" w:rsidP="005828B6">
      <w:pPr>
        <w:pStyle w:val="af9"/>
        <w:numPr>
          <w:ilvl w:val="0"/>
          <w:numId w:val="14"/>
        </w:numPr>
        <w:ind w:left="1140" w:hanging="403"/>
        <w:jc w:val="both"/>
        <w:rPr>
          <w:rFonts w:ascii="Times New Roman" w:eastAsiaTheme="minorEastAsia" w:hAnsi="Times New Roman"/>
          <w:sz w:val="20"/>
          <w:szCs w:val="16"/>
          <w:lang w:val="en-US" w:eastAsia="ko-KR"/>
        </w:rPr>
      </w:pPr>
      <w:r>
        <w:rPr>
          <w:rFonts w:ascii="Times New Roman" w:eastAsiaTheme="minorEastAsia" w:hAnsi="Times New Roman"/>
          <w:sz w:val="20"/>
          <w:szCs w:val="16"/>
          <w:lang w:val="en-US" w:eastAsia="ko-KR"/>
        </w:rPr>
        <w:t>NSSS is transmitted on subframe#9 in every even-numbered radio frame.</w:t>
      </w:r>
    </w:p>
    <w:p w14:paraId="7C024E56" w14:textId="77777777" w:rsidR="005828B6" w:rsidRDefault="005828B6" w:rsidP="005828B6">
      <w:pPr>
        <w:pStyle w:val="af9"/>
        <w:numPr>
          <w:ilvl w:val="0"/>
          <w:numId w:val="14"/>
        </w:numPr>
        <w:ind w:left="1140"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N</w:t>
      </w:r>
      <w:r>
        <w:rPr>
          <w:rFonts w:ascii="Times New Roman" w:eastAsiaTheme="minorEastAsia" w:hAnsi="Times New Roman"/>
          <w:sz w:val="20"/>
          <w:szCs w:val="16"/>
          <w:lang w:val="en-US" w:eastAsia="ko-KR"/>
        </w:rPr>
        <w:t xml:space="preserve">PBCH is transmitted on subframe#0 in every radio frame. </w:t>
      </w:r>
    </w:p>
    <w:p w14:paraId="393AA6B1" w14:textId="140FFB5A" w:rsidR="00DE4BF5" w:rsidRDefault="00DE4BF5" w:rsidP="00F636F1">
      <w:pPr>
        <w:spacing w:before="180"/>
        <w:ind w:firstLine="284"/>
        <w:jc w:val="both"/>
        <w:rPr>
          <w:rFonts w:eastAsiaTheme="minorEastAsia"/>
          <w:bCs/>
          <w:szCs w:val="16"/>
          <w:lang w:eastAsia="ko-KR"/>
        </w:rPr>
      </w:pPr>
      <w:r w:rsidRPr="00DE4BF5">
        <w:rPr>
          <w:rFonts w:eastAsiaTheme="minorEastAsia"/>
          <w:bCs/>
          <w:szCs w:val="16"/>
          <w:lang w:eastAsia="ko-KR"/>
        </w:rPr>
        <w:t xml:space="preserve">Considering that N=9, D=U=8, the periodicities of NPSS, NSSS, and NPBCH must be modified from 1 or 2 radio frames to 9 radio frames, as </w:t>
      </w:r>
      <w:r>
        <w:rPr>
          <w:rFonts w:eastAsiaTheme="minorEastAsia"/>
          <w:bCs/>
          <w:szCs w:val="16"/>
          <w:lang w:eastAsia="ko-KR"/>
        </w:rPr>
        <w:t>shown</w:t>
      </w:r>
      <w:r w:rsidRPr="00DE4BF5">
        <w:rPr>
          <w:rFonts w:eastAsiaTheme="minorEastAsia"/>
          <w:bCs/>
          <w:szCs w:val="16"/>
          <w:lang w:eastAsia="ko-KR"/>
        </w:rPr>
        <w:t xml:space="preserve"> in Figure 1. Additionally, within a slot, it is not feasible to align D=8 with NPSS, NSSS, and NPBCH due to their transmission positions in the first and last symbols of the slot. Therefore, it is necessary to explore alternative alignment options for NPSS, NSSS, and NPBCH when D=8. An illustrative example of potential alignments can be found in Figure 2.</w:t>
      </w:r>
    </w:p>
    <w:p w14:paraId="5CB54240" w14:textId="4F51882D" w:rsidR="00EA208C" w:rsidRDefault="00EA208C" w:rsidP="00EA208C">
      <w:pPr>
        <w:ind w:firstLine="284"/>
        <w:jc w:val="center"/>
        <w:rPr>
          <w:rFonts w:eastAsiaTheme="minorEastAsia"/>
          <w:bCs/>
          <w:szCs w:val="16"/>
          <w:lang w:eastAsia="ko-KR"/>
        </w:rPr>
      </w:pPr>
      <w:r>
        <w:rPr>
          <w:rFonts w:eastAsiaTheme="minorEastAsia"/>
          <w:bCs/>
          <w:noProof/>
          <w:szCs w:val="16"/>
          <w:lang w:eastAsia="ko-KR"/>
        </w:rPr>
        <w:drawing>
          <wp:inline distT="0" distB="0" distL="0" distR="0" wp14:anchorId="520F1A97" wp14:editId="02E7FC0C">
            <wp:extent cx="5161936" cy="2346747"/>
            <wp:effectExtent l="0" t="0" r="635" b="0"/>
            <wp:docPr id="1369389569" name="그림 1369389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1916" cy="2355831"/>
                    </a:xfrm>
                    <a:prstGeom prst="rect">
                      <a:avLst/>
                    </a:prstGeom>
                    <a:noFill/>
                  </pic:spPr>
                </pic:pic>
              </a:graphicData>
            </a:graphic>
          </wp:inline>
        </w:drawing>
      </w:r>
    </w:p>
    <w:p w14:paraId="6B7669E1" w14:textId="26EB4C3E" w:rsidR="00EA208C" w:rsidRPr="00D25073" w:rsidRDefault="00EA208C" w:rsidP="00EA208C">
      <w:pPr>
        <w:ind w:firstLine="284"/>
        <w:jc w:val="center"/>
        <w:rPr>
          <w:rFonts w:eastAsiaTheme="minorEastAsia"/>
          <w:b/>
          <w:szCs w:val="16"/>
          <w:lang w:eastAsia="ko-KR"/>
        </w:rPr>
      </w:pPr>
      <w:r w:rsidRPr="00D25073">
        <w:rPr>
          <w:rFonts w:eastAsiaTheme="minorEastAsia" w:hint="eastAsia"/>
          <w:b/>
          <w:szCs w:val="16"/>
          <w:lang w:eastAsia="ko-KR"/>
        </w:rPr>
        <w:t>F</w:t>
      </w:r>
      <w:r w:rsidRPr="00D25073">
        <w:rPr>
          <w:rFonts w:eastAsiaTheme="minorEastAsia"/>
          <w:b/>
          <w:szCs w:val="16"/>
          <w:lang w:eastAsia="ko-KR"/>
        </w:rPr>
        <w:t xml:space="preserve">igure 2. Examples for possible alignments between {NPSS, NSSS, NPBCH} and DL=8. </w:t>
      </w:r>
    </w:p>
    <w:p w14:paraId="3BBB61B3" w14:textId="01009C75" w:rsidR="00463A2B" w:rsidRDefault="00D25073" w:rsidP="00986D07">
      <w:pPr>
        <w:jc w:val="both"/>
        <w:rPr>
          <w:rFonts w:eastAsiaTheme="minorEastAsia"/>
          <w:bCs/>
          <w:szCs w:val="16"/>
          <w:lang w:eastAsia="ko-KR"/>
        </w:rPr>
      </w:pPr>
      <w:r>
        <w:rPr>
          <w:rFonts w:eastAsiaTheme="minorEastAsia"/>
          <w:b/>
          <w:szCs w:val="16"/>
          <w:lang w:eastAsia="ko-KR"/>
        </w:rPr>
        <w:tab/>
      </w:r>
      <w:r w:rsidR="0025607F" w:rsidRPr="0025607F">
        <w:rPr>
          <w:rFonts w:eastAsiaTheme="minorEastAsia"/>
          <w:bCs/>
          <w:szCs w:val="16"/>
          <w:lang w:eastAsia="ko-KR"/>
        </w:rPr>
        <w:t>For options 1 and 2, there is no change in subframe indices for transmitting NPSS, NSSS, and NPBCH; however, consideration must be given to two consecutive subframes to align them with D=8. In option 1, NPSS and NSSS are transmitted in the first subframe, and NPBCH is transmitted in the second subframe. Here, D=8 includes subframe indices {5, 6, 7, 8, 9} in the first slot and subframe indices {0, 1, 2} in the second subframe. Option 2 involves transmission of NSSS in the first subframe, followed by NPBCH and NPSS in the second subframe. This configuration utilizes subframe indices {9} in the first subframe and subframe indices {0, 1, 2, 3, 4, 5, 6} in the second subframe. Other variations beyond options 1 and 2 may exist, allowing for transmission across consecutive subframes. Alternatively, it could be feasible to modify subframe indices for transmitting NPBCH, NPSS, and NSSS such that they are confined within a single subframe. Notably, Rel-15 NB-IoT TDD supports distinct subframe indices for NPBCH and NSSS transmissions when compared to NB-IoT FDD mode. Given these options, RAN1 requires discussion on which approach should be adopted for alignment purposes.</w:t>
      </w:r>
    </w:p>
    <w:p w14:paraId="0C7FDDB6" w14:textId="24A55969" w:rsidR="0094568B" w:rsidRDefault="0094568B" w:rsidP="0094568B">
      <w:pPr>
        <w:jc w:val="both"/>
        <w:rPr>
          <w:b/>
          <w:bCs/>
          <w:u w:val="single"/>
          <w:lang w:eastAsia="ko-KR"/>
        </w:rPr>
      </w:pPr>
      <w:r w:rsidRPr="00DB123C">
        <w:rPr>
          <w:b/>
          <w:bCs/>
          <w:u w:val="single"/>
          <w:lang w:eastAsia="ko-KR"/>
        </w:rPr>
        <w:t xml:space="preserve">Proposal </w:t>
      </w:r>
      <w:r w:rsidR="006F346B">
        <w:rPr>
          <w:b/>
          <w:bCs/>
          <w:u w:val="single"/>
          <w:lang w:eastAsia="ko-KR"/>
        </w:rPr>
        <w:t>2</w:t>
      </w:r>
      <w:r w:rsidRPr="00DB123C">
        <w:rPr>
          <w:b/>
          <w:bCs/>
          <w:u w:val="single"/>
          <w:lang w:eastAsia="ko-KR"/>
        </w:rPr>
        <w:t xml:space="preserve">: </w:t>
      </w:r>
      <w:r>
        <w:rPr>
          <w:b/>
          <w:bCs/>
          <w:u w:val="single"/>
          <w:lang w:eastAsia="ko-KR"/>
        </w:rPr>
        <w:t xml:space="preserve">If </w:t>
      </w:r>
      <w:r w:rsidRPr="00DB123C">
        <w:rPr>
          <w:b/>
          <w:bCs/>
          <w:u w:val="single"/>
          <w:lang w:eastAsia="ko-KR"/>
        </w:rPr>
        <w:t xml:space="preserve">N=9 and D=U=8 </w:t>
      </w:r>
      <w:r>
        <w:rPr>
          <w:b/>
          <w:bCs/>
          <w:u w:val="single"/>
          <w:lang w:eastAsia="ko-KR"/>
        </w:rPr>
        <w:t xml:space="preserve">are supported, </w:t>
      </w:r>
      <w:r w:rsidRPr="00DB123C">
        <w:rPr>
          <w:b/>
          <w:bCs/>
          <w:u w:val="single"/>
          <w:lang w:eastAsia="ko-KR"/>
        </w:rPr>
        <w:t xml:space="preserve">RAN1 </w:t>
      </w:r>
      <w:r>
        <w:rPr>
          <w:b/>
          <w:bCs/>
          <w:u w:val="single"/>
          <w:lang w:eastAsia="ko-KR"/>
        </w:rPr>
        <w:t xml:space="preserve">discusses how to align {NPSS, NSSS, NPBCH} </w:t>
      </w:r>
      <w:r w:rsidR="00AD5728">
        <w:rPr>
          <w:b/>
          <w:bCs/>
          <w:u w:val="single"/>
          <w:lang w:eastAsia="ko-KR"/>
        </w:rPr>
        <w:t>transmissions with D=8</w:t>
      </w:r>
      <w:r w:rsidR="003101B3">
        <w:rPr>
          <w:b/>
          <w:bCs/>
          <w:u w:val="single"/>
          <w:lang w:eastAsia="ko-KR"/>
        </w:rPr>
        <w:t xml:space="preserve"> with the following options.</w:t>
      </w:r>
    </w:p>
    <w:p w14:paraId="704D6108" w14:textId="1B0A8EBB" w:rsidR="003101B3" w:rsidRPr="00923186" w:rsidRDefault="003101B3" w:rsidP="000E191B">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b/>
          <w:bCs/>
          <w:sz w:val="20"/>
          <w:szCs w:val="20"/>
          <w:u w:val="single"/>
          <w:lang w:val="en-US" w:eastAsia="ko-KR"/>
        </w:rPr>
        <w:t xml:space="preserve">Option 1: </w:t>
      </w:r>
      <w:r w:rsidR="000E191B" w:rsidRPr="00923186">
        <w:rPr>
          <w:rFonts w:ascii="Times New Roman" w:eastAsia="바탕" w:hAnsi="Times New Roman"/>
          <w:b/>
          <w:bCs/>
          <w:sz w:val="20"/>
          <w:szCs w:val="20"/>
          <w:u w:val="single"/>
          <w:lang w:val="en-US" w:eastAsia="ko-KR"/>
        </w:rPr>
        <w:t xml:space="preserve">{NPSS, NSSS, NPBCH} are </w:t>
      </w:r>
      <w:r w:rsidR="00923186" w:rsidRPr="00923186">
        <w:rPr>
          <w:rFonts w:ascii="Times New Roman" w:eastAsia="바탕" w:hAnsi="Times New Roman"/>
          <w:b/>
          <w:bCs/>
          <w:sz w:val="20"/>
          <w:szCs w:val="20"/>
          <w:u w:val="single"/>
          <w:lang w:val="en-US" w:eastAsia="ko-KR"/>
        </w:rPr>
        <w:t>transmitted across</w:t>
      </w:r>
      <w:r w:rsidR="000E191B" w:rsidRPr="00923186">
        <w:rPr>
          <w:rFonts w:ascii="Times New Roman" w:eastAsia="바탕" w:hAnsi="Times New Roman"/>
          <w:b/>
          <w:bCs/>
          <w:sz w:val="20"/>
          <w:szCs w:val="20"/>
          <w:u w:val="single"/>
          <w:lang w:val="en-US" w:eastAsia="ko-KR"/>
        </w:rPr>
        <w:t xml:space="preserve"> consecutive two subframes. NPSS and NSSS are transmitted in the first </w:t>
      </w:r>
      <w:r w:rsidR="007F25C9" w:rsidRPr="00923186">
        <w:rPr>
          <w:rFonts w:ascii="Times New Roman" w:eastAsia="바탕" w:hAnsi="Times New Roman"/>
          <w:b/>
          <w:bCs/>
          <w:sz w:val="20"/>
          <w:szCs w:val="20"/>
          <w:u w:val="single"/>
          <w:lang w:val="en-US" w:eastAsia="ko-KR"/>
        </w:rPr>
        <w:t>subframe</w:t>
      </w:r>
      <w:r w:rsidR="000E191B" w:rsidRPr="00923186">
        <w:rPr>
          <w:rFonts w:ascii="Times New Roman" w:eastAsia="바탕" w:hAnsi="Times New Roman"/>
          <w:b/>
          <w:bCs/>
          <w:sz w:val="20"/>
          <w:szCs w:val="20"/>
          <w:u w:val="single"/>
          <w:lang w:val="en-US" w:eastAsia="ko-KR"/>
        </w:rPr>
        <w:t xml:space="preserve">, and NPBCH is transmitted in the second </w:t>
      </w:r>
      <w:r w:rsidR="007F25C9" w:rsidRPr="00923186">
        <w:rPr>
          <w:rFonts w:ascii="Times New Roman" w:eastAsia="바탕" w:hAnsi="Times New Roman"/>
          <w:b/>
          <w:bCs/>
          <w:sz w:val="20"/>
          <w:szCs w:val="20"/>
          <w:u w:val="single"/>
          <w:lang w:val="en-US" w:eastAsia="ko-KR"/>
        </w:rPr>
        <w:t>subframe.</w:t>
      </w:r>
    </w:p>
    <w:p w14:paraId="0DD58B3E" w14:textId="6591276D" w:rsidR="000E191B" w:rsidRPr="00923186" w:rsidRDefault="007F25C9" w:rsidP="000E191B">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b/>
          <w:bCs/>
          <w:sz w:val="20"/>
          <w:szCs w:val="20"/>
          <w:u w:val="single"/>
          <w:lang w:val="en-US" w:eastAsia="ko-KR"/>
        </w:rPr>
        <w:t xml:space="preserve">Option 2: {NPSS, NSSS, NPBCH} are </w:t>
      </w:r>
      <w:r w:rsidR="00923186" w:rsidRPr="00923186">
        <w:rPr>
          <w:rFonts w:ascii="Times New Roman" w:eastAsia="바탕" w:hAnsi="Times New Roman"/>
          <w:b/>
          <w:bCs/>
          <w:sz w:val="20"/>
          <w:szCs w:val="20"/>
          <w:u w:val="single"/>
          <w:lang w:val="en-US" w:eastAsia="ko-KR"/>
        </w:rPr>
        <w:t xml:space="preserve">transmitted across </w:t>
      </w:r>
      <w:r w:rsidRPr="00923186">
        <w:rPr>
          <w:rFonts w:ascii="Times New Roman" w:eastAsia="바탕" w:hAnsi="Times New Roman"/>
          <w:b/>
          <w:bCs/>
          <w:sz w:val="20"/>
          <w:szCs w:val="20"/>
          <w:u w:val="single"/>
          <w:lang w:val="en-US" w:eastAsia="ko-KR"/>
        </w:rPr>
        <w:t xml:space="preserve">consecutive two subframes. </w:t>
      </w:r>
      <w:r w:rsidR="000E191B" w:rsidRPr="00923186">
        <w:rPr>
          <w:rFonts w:ascii="Times New Roman" w:eastAsia="바탕" w:hAnsi="Times New Roman"/>
          <w:b/>
          <w:bCs/>
          <w:sz w:val="20"/>
          <w:szCs w:val="20"/>
          <w:u w:val="single"/>
          <w:lang w:val="en-US" w:eastAsia="ko-KR"/>
        </w:rPr>
        <w:t xml:space="preserve">NSSS is transmitted in the first </w:t>
      </w:r>
      <w:r w:rsidRPr="00923186">
        <w:rPr>
          <w:rFonts w:ascii="Times New Roman" w:eastAsia="바탕" w:hAnsi="Times New Roman"/>
          <w:b/>
          <w:bCs/>
          <w:sz w:val="20"/>
          <w:szCs w:val="20"/>
          <w:u w:val="single"/>
          <w:lang w:val="en-US" w:eastAsia="ko-KR"/>
        </w:rPr>
        <w:t>subframe</w:t>
      </w:r>
      <w:r w:rsidR="000E191B" w:rsidRPr="00923186">
        <w:rPr>
          <w:rFonts w:ascii="Times New Roman" w:eastAsia="바탕" w:hAnsi="Times New Roman"/>
          <w:b/>
          <w:bCs/>
          <w:sz w:val="20"/>
          <w:szCs w:val="20"/>
          <w:u w:val="single"/>
          <w:lang w:val="en-US" w:eastAsia="ko-KR"/>
        </w:rPr>
        <w:t xml:space="preserve">, and NPBCH and NPSS is transmitted in the second </w:t>
      </w:r>
      <w:r w:rsidRPr="00923186">
        <w:rPr>
          <w:rFonts w:ascii="Times New Roman" w:eastAsia="바탕" w:hAnsi="Times New Roman"/>
          <w:b/>
          <w:bCs/>
          <w:sz w:val="20"/>
          <w:szCs w:val="20"/>
          <w:u w:val="single"/>
          <w:lang w:val="en-US" w:eastAsia="ko-KR"/>
        </w:rPr>
        <w:t>subframe.</w:t>
      </w:r>
    </w:p>
    <w:p w14:paraId="7C3D68C6" w14:textId="211FC71C" w:rsidR="00923186" w:rsidRPr="00923186" w:rsidRDefault="00923186" w:rsidP="000E191B">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hint="eastAsia"/>
          <w:b/>
          <w:bCs/>
          <w:sz w:val="20"/>
          <w:szCs w:val="20"/>
          <w:u w:val="single"/>
          <w:lang w:val="en-US" w:eastAsia="ko-KR"/>
        </w:rPr>
        <w:t>O</w:t>
      </w:r>
      <w:r w:rsidRPr="00923186">
        <w:rPr>
          <w:rFonts w:ascii="Times New Roman" w:eastAsia="바탕" w:hAnsi="Times New Roman"/>
          <w:b/>
          <w:bCs/>
          <w:sz w:val="20"/>
          <w:szCs w:val="20"/>
          <w:u w:val="single"/>
          <w:lang w:val="en-US" w:eastAsia="ko-KR"/>
        </w:rPr>
        <w:t>ption 3: {NPSS, NSSS, NPBCH} are transmitted in one subframe with re-defining new subframe indexes.</w:t>
      </w:r>
    </w:p>
    <w:p w14:paraId="633A90C4" w14:textId="2E852E1A" w:rsidR="00C841D2" w:rsidRDefault="00C841D2">
      <w:pPr>
        <w:spacing w:after="0" w:line="240" w:lineRule="auto"/>
        <w:rPr>
          <w:b/>
        </w:rPr>
      </w:pPr>
    </w:p>
    <w:p w14:paraId="464655E4" w14:textId="1359D962" w:rsidR="005735FF" w:rsidRDefault="005735FF">
      <w:pPr>
        <w:spacing w:after="0" w:line="240" w:lineRule="auto"/>
        <w:rPr>
          <w:b/>
        </w:rPr>
      </w:pPr>
    </w:p>
    <w:p w14:paraId="298FAA7E" w14:textId="77777777" w:rsidR="006553D8" w:rsidRDefault="006553D8" w:rsidP="006553D8">
      <w:pPr>
        <w:rPr>
          <w:rFonts w:eastAsiaTheme="minorEastAsia"/>
          <w:b/>
          <w:bCs/>
          <w:szCs w:val="16"/>
          <w:u w:val="single"/>
          <w:lang w:eastAsia="ko-KR"/>
        </w:rPr>
      </w:pPr>
    </w:p>
    <w:p w14:paraId="78F53800" w14:textId="77777777" w:rsidR="005735FF" w:rsidRDefault="005735FF">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09F1857" w14:textId="18DF1A3F" w:rsidR="00723879" w:rsidRDefault="00BF6C50" w:rsidP="00E65C7B">
      <w:pPr>
        <w:spacing w:before="180"/>
        <w:jc w:val="both"/>
        <w:rPr>
          <w:rFonts w:eastAsia="MS Gothic"/>
          <w:szCs w:val="16"/>
          <w:lang w:eastAsia="ko-KR"/>
        </w:rPr>
      </w:pPr>
      <w:r>
        <w:rPr>
          <w:rFonts w:eastAsia="MS Gothic"/>
          <w:szCs w:val="16"/>
          <w:lang w:eastAsia="ko-KR"/>
        </w:rPr>
        <w:t>This contribution discusses issues</w:t>
      </w:r>
      <w:r w:rsidR="00723879">
        <w:rPr>
          <w:rFonts w:eastAsia="MS Gothic"/>
          <w:szCs w:val="16"/>
          <w:lang w:eastAsia="ko-KR"/>
        </w:rPr>
        <w:t xml:space="preserve"> for IoT NTN TDD mode, and </w:t>
      </w:r>
      <w:r w:rsidR="008B7681">
        <w:rPr>
          <w:rFonts w:eastAsia="MS Gothic"/>
          <w:szCs w:val="16"/>
          <w:lang w:eastAsia="ko-KR"/>
        </w:rPr>
        <w:t xml:space="preserve">the </w:t>
      </w:r>
      <w:r w:rsidR="00723879">
        <w:rPr>
          <w:rFonts w:eastAsia="MS Gothic"/>
          <w:szCs w:val="16"/>
          <w:lang w:eastAsia="ko-KR"/>
        </w:rPr>
        <w:t>following</w:t>
      </w:r>
      <w:r w:rsidR="008B7681">
        <w:rPr>
          <w:rFonts w:eastAsia="MS Gothic"/>
          <w:szCs w:val="16"/>
          <w:lang w:eastAsia="ko-KR"/>
        </w:rPr>
        <w:t>s</w:t>
      </w:r>
      <w:r w:rsidR="00723879">
        <w:rPr>
          <w:rFonts w:eastAsia="MS Gothic"/>
          <w:szCs w:val="16"/>
          <w:lang w:eastAsia="ko-KR"/>
        </w:rPr>
        <w:t xml:space="preserve"> are observation and proposal. </w:t>
      </w:r>
    </w:p>
    <w:bookmarkEnd w:id="2"/>
    <w:bookmarkEnd w:id="4"/>
    <w:p w14:paraId="4109DC92" w14:textId="77777777" w:rsidR="00761B46" w:rsidRPr="00DB123C" w:rsidRDefault="00761B46" w:rsidP="00761B46">
      <w:pPr>
        <w:jc w:val="both"/>
        <w:rPr>
          <w:rFonts w:eastAsiaTheme="minorEastAsia"/>
          <w:b/>
          <w:bCs/>
          <w:szCs w:val="16"/>
          <w:u w:val="single"/>
          <w:lang w:eastAsia="ko-KR"/>
        </w:rPr>
      </w:pPr>
      <w:r w:rsidRPr="00DB123C">
        <w:rPr>
          <w:b/>
          <w:bCs/>
          <w:u w:val="single"/>
          <w:lang w:eastAsia="ko-KR"/>
        </w:rPr>
        <w:t xml:space="preserve">Proposal 1: RAN1 prioritizes N=9 and D=U=8 for further evaluations. </w:t>
      </w:r>
    </w:p>
    <w:p w14:paraId="153974E4" w14:textId="77777777" w:rsidR="00761B46" w:rsidRDefault="00761B46" w:rsidP="00761B46">
      <w:pPr>
        <w:jc w:val="both"/>
        <w:rPr>
          <w:b/>
          <w:bCs/>
          <w:u w:val="single"/>
          <w:lang w:eastAsia="ko-KR"/>
        </w:rPr>
      </w:pPr>
      <w:r w:rsidRPr="00DB123C">
        <w:rPr>
          <w:b/>
          <w:bCs/>
          <w:u w:val="single"/>
          <w:lang w:eastAsia="ko-KR"/>
        </w:rPr>
        <w:t xml:space="preserve">Proposal </w:t>
      </w:r>
      <w:r>
        <w:rPr>
          <w:b/>
          <w:bCs/>
          <w:u w:val="single"/>
          <w:lang w:eastAsia="ko-KR"/>
        </w:rPr>
        <w:t>2</w:t>
      </w:r>
      <w:r w:rsidRPr="00DB123C">
        <w:rPr>
          <w:b/>
          <w:bCs/>
          <w:u w:val="single"/>
          <w:lang w:eastAsia="ko-KR"/>
        </w:rPr>
        <w:t xml:space="preserve">: </w:t>
      </w:r>
      <w:r>
        <w:rPr>
          <w:b/>
          <w:bCs/>
          <w:u w:val="single"/>
          <w:lang w:eastAsia="ko-KR"/>
        </w:rPr>
        <w:t xml:space="preserve">If </w:t>
      </w:r>
      <w:r w:rsidRPr="00DB123C">
        <w:rPr>
          <w:b/>
          <w:bCs/>
          <w:u w:val="single"/>
          <w:lang w:eastAsia="ko-KR"/>
        </w:rPr>
        <w:t xml:space="preserve">N=9 and D=U=8 </w:t>
      </w:r>
      <w:r>
        <w:rPr>
          <w:b/>
          <w:bCs/>
          <w:u w:val="single"/>
          <w:lang w:eastAsia="ko-KR"/>
        </w:rPr>
        <w:t xml:space="preserve">are supported, </w:t>
      </w:r>
      <w:r w:rsidRPr="00DB123C">
        <w:rPr>
          <w:b/>
          <w:bCs/>
          <w:u w:val="single"/>
          <w:lang w:eastAsia="ko-KR"/>
        </w:rPr>
        <w:t xml:space="preserve">RAN1 </w:t>
      </w:r>
      <w:r>
        <w:rPr>
          <w:b/>
          <w:bCs/>
          <w:u w:val="single"/>
          <w:lang w:eastAsia="ko-KR"/>
        </w:rPr>
        <w:t>discusses how to align {NPSS, NSSS, NPBCH} transmissions with D=8 with the following options.</w:t>
      </w:r>
    </w:p>
    <w:p w14:paraId="584604A0" w14:textId="77777777" w:rsidR="00761B46" w:rsidRPr="00923186" w:rsidRDefault="00761B46" w:rsidP="00761B46">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b/>
          <w:bCs/>
          <w:sz w:val="20"/>
          <w:szCs w:val="20"/>
          <w:u w:val="single"/>
          <w:lang w:val="en-US" w:eastAsia="ko-KR"/>
        </w:rPr>
        <w:t>Option 1: {NPSS, NSSS, NPBCH} are transmitted across consecutive two subframes. NPSS and NSSS are transmitted in the first subframe, and NPBCH is transmitted in the second subframe.</w:t>
      </w:r>
    </w:p>
    <w:p w14:paraId="112C5800" w14:textId="77777777" w:rsidR="00761B46" w:rsidRPr="00923186" w:rsidRDefault="00761B46" w:rsidP="00761B46">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b/>
          <w:bCs/>
          <w:sz w:val="20"/>
          <w:szCs w:val="20"/>
          <w:u w:val="single"/>
          <w:lang w:val="en-US" w:eastAsia="ko-KR"/>
        </w:rPr>
        <w:t>Option 2: {NPSS, NSSS, NPBCH} are transmitted across consecutive two subframes. NSSS is transmitted in the first subframe, and NPBCH and NPSS is transmitted in the second subframe.</w:t>
      </w:r>
    </w:p>
    <w:p w14:paraId="6D38C4B9" w14:textId="77777777" w:rsidR="00761B46" w:rsidRPr="00923186" w:rsidRDefault="00761B46" w:rsidP="00761B46">
      <w:pPr>
        <w:pStyle w:val="af9"/>
        <w:numPr>
          <w:ilvl w:val="0"/>
          <w:numId w:val="19"/>
        </w:numPr>
        <w:jc w:val="both"/>
        <w:rPr>
          <w:rFonts w:ascii="Times New Roman" w:eastAsia="바탕" w:hAnsi="Times New Roman"/>
          <w:b/>
          <w:bCs/>
          <w:sz w:val="20"/>
          <w:szCs w:val="20"/>
          <w:u w:val="single"/>
          <w:lang w:val="en-US" w:eastAsia="ko-KR"/>
        </w:rPr>
      </w:pPr>
      <w:r w:rsidRPr="00923186">
        <w:rPr>
          <w:rFonts w:ascii="Times New Roman" w:eastAsia="바탕" w:hAnsi="Times New Roman" w:hint="eastAsia"/>
          <w:b/>
          <w:bCs/>
          <w:sz w:val="20"/>
          <w:szCs w:val="20"/>
          <w:u w:val="single"/>
          <w:lang w:val="en-US" w:eastAsia="ko-KR"/>
        </w:rPr>
        <w:t>O</w:t>
      </w:r>
      <w:r w:rsidRPr="00923186">
        <w:rPr>
          <w:rFonts w:ascii="Times New Roman" w:eastAsia="바탕" w:hAnsi="Times New Roman"/>
          <w:b/>
          <w:bCs/>
          <w:sz w:val="20"/>
          <w:szCs w:val="20"/>
          <w:u w:val="single"/>
          <w:lang w:val="en-US" w:eastAsia="ko-KR"/>
        </w:rPr>
        <w:t>ption 3: {NPSS, NSSS, NPBCH} are transmitted in one subframe with re-defining new subframe indexes.</w:t>
      </w:r>
    </w:p>
    <w:p w14:paraId="54BC294C" w14:textId="42048405" w:rsidR="00D5086B" w:rsidRPr="00761B46" w:rsidRDefault="00D5086B" w:rsidP="00403216">
      <w:pPr>
        <w:spacing w:after="0" w:line="240" w:lineRule="auto"/>
        <w:rPr>
          <w:lang w:eastAsia="ko-KR"/>
        </w:rPr>
      </w:pPr>
    </w:p>
    <w:p w14:paraId="1B02D540" w14:textId="77777777" w:rsidR="003D78CB" w:rsidRDefault="003D78CB" w:rsidP="003D78CB">
      <w:pPr>
        <w:spacing w:after="0" w:line="240" w:lineRule="auto"/>
        <w:rPr>
          <w:b/>
        </w:rPr>
      </w:pPr>
    </w:p>
    <w:p w14:paraId="56BBA9B4" w14:textId="31C2164D" w:rsidR="003D78CB" w:rsidRPr="00955133" w:rsidRDefault="003D78CB" w:rsidP="003D78CB">
      <w:pPr>
        <w:pStyle w:val="1"/>
        <w:spacing w:before="0" w:after="60"/>
        <w:ind w:left="432" w:hanging="432"/>
        <w:jc w:val="both"/>
        <w:rPr>
          <w:rFonts w:cs="Arial"/>
          <w:sz w:val="32"/>
          <w:lang w:val="en-US" w:eastAsia="ko-KR"/>
        </w:rPr>
      </w:pPr>
      <w:r>
        <w:rPr>
          <w:rFonts w:cs="Arial"/>
          <w:sz w:val="32"/>
          <w:lang w:val="en-US" w:eastAsia="ko-KR"/>
        </w:rPr>
        <w:t>Appendix</w:t>
      </w:r>
    </w:p>
    <w:p w14:paraId="67C231C8" w14:textId="02475D40" w:rsidR="00E65C7B" w:rsidRDefault="003D78CB" w:rsidP="00E65C7B">
      <w:pPr>
        <w:spacing w:after="0" w:line="360" w:lineRule="auto"/>
        <w:rPr>
          <w:lang w:val="en-GB" w:eastAsia="ko-KR"/>
        </w:rPr>
      </w:pPr>
      <w:r>
        <w:rPr>
          <w:rFonts w:hint="eastAsia"/>
          <w:lang w:val="en-GB" w:eastAsia="ko-KR"/>
        </w:rPr>
        <w:t>[</w:t>
      </w:r>
      <w:r>
        <w:rPr>
          <w:lang w:val="en-GB" w:eastAsia="ko-KR"/>
        </w:rPr>
        <w:t xml:space="preserve">1] </w:t>
      </w:r>
      <w:r w:rsidR="00E96952">
        <w:rPr>
          <w:lang w:val="en-GB" w:eastAsia="ko-KR"/>
        </w:rPr>
        <w:t>RAN1#118bis Chair note</w:t>
      </w:r>
    </w:p>
    <w:p w14:paraId="06D11886" w14:textId="70A98380" w:rsidR="00E65C7B" w:rsidRDefault="00E65C7B" w:rsidP="00E65C7B">
      <w:pPr>
        <w:spacing w:after="0" w:line="360" w:lineRule="auto"/>
        <w:rPr>
          <w:lang w:val="en-GB" w:eastAsia="ko-KR"/>
        </w:rPr>
      </w:pPr>
      <w:r>
        <w:rPr>
          <w:rFonts w:hint="eastAsia"/>
          <w:lang w:val="en-GB" w:eastAsia="ko-KR"/>
        </w:rPr>
        <w:t>[</w:t>
      </w:r>
      <w:r>
        <w:rPr>
          <w:lang w:val="en-GB" w:eastAsia="ko-KR"/>
        </w:rPr>
        <w:t xml:space="preserve">2] R1-2409039, </w:t>
      </w:r>
      <w:r w:rsidRPr="00E65C7B">
        <w:rPr>
          <w:lang w:val="en-GB" w:eastAsia="ko-KR"/>
        </w:rPr>
        <w:t>Feature lead summary #2 on IoT-NTN TDD mode</w:t>
      </w:r>
    </w:p>
    <w:p w14:paraId="4BF8F31C" w14:textId="77777777" w:rsidR="007242AE" w:rsidRPr="004008F1" w:rsidRDefault="007242AE" w:rsidP="00E65C7B">
      <w:pPr>
        <w:spacing w:after="0" w:line="360" w:lineRule="auto"/>
        <w:rPr>
          <w:lang w:val="en-GB" w:eastAsia="ko-KR"/>
        </w:rPr>
      </w:pPr>
    </w:p>
    <w:sectPr w:rsidR="007242AE" w:rsidRPr="004008F1"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0BC8" w14:textId="77777777" w:rsidR="00BC79F6" w:rsidRDefault="00BC79F6">
      <w:r>
        <w:separator/>
      </w:r>
    </w:p>
  </w:endnote>
  <w:endnote w:type="continuationSeparator" w:id="0">
    <w:p w14:paraId="7EB50E68" w14:textId="77777777" w:rsidR="00BC79F6" w:rsidRDefault="00BC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4D4F" w14:textId="77777777" w:rsidR="00BC79F6" w:rsidRDefault="00BC79F6">
      <w:r>
        <w:separator/>
      </w:r>
    </w:p>
  </w:footnote>
  <w:footnote w:type="continuationSeparator" w:id="0">
    <w:p w14:paraId="0052EBF0" w14:textId="77777777" w:rsidR="00BC79F6" w:rsidRDefault="00BC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003C54"/>
    <w:multiLevelType w:val="hybridMultilevel"/>
    <w:tmpl w:val="48B01F4C"/>
    <w:lvl w:ilvl="0" w:tplc="CE3E9F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D4131A"/>
    <w:multiLevelType w:val="hybridMultilevel"/>
    <w:tmpl w:val="F32A2A16"/>
    <w:lvl w:ilvl="0" w:tplc="2E0604E2">
      <w:numFmt w:val="bullet"/>
      <w:lvlText w:val="-"/>
      <w:lvlJc w:val="left"/>
      <w:pPr>
        <w:ind w:left="1135" w:hanging="400"/>
      </w:pPr>
      <w:rPr>
        <w:rFonts w:ascii="Times" w:eastAsia="MS Mincho" w:hAnsi="Times" w:cs="Times New Roman" w:hint="default"/>
      </w:rPr>
    </w:lvl>
    <w:lvl w:ilvl="1" w:tplc="04090003" w:tentative="1">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F20406"/>
    <w:multiLevelType w:val="hybridMultilevel"/>
    <w:tmpl w:val="15D85A3C"/>
    <w:lvl w:ilvl="0" w:tplc="FFFFFFFF">
      <w:start w:val="1"/>
      <w:numFmt w:val="bullet"/>
      <w:lvlText w:val=""/>
      <w:lvlJc w:val="left"/>
      <w:pPr>
        <w:ind w:left="1082" w:hanging="400"/>
      </w:pPr>
      <w:rPr>
        <w:rFonts w:ascii="Wingdings" w:hAnsi="Wingdings" w:hint="default"/>
      </w:rPr>
    </w:lvl>
    <w:lvl w:ilvl="1" w:tplc="04090003" w:tentative="1">
      <w:start w:val="1"/>
      <w:numFmt w:val="bullet"/>
      <w:lvlText w:val=""/>
      <w:lvlJc w:val="left"/>
      <w:pPr>
        <w:ind w:left="1482" w:hanging="400"/>
      </w:pPr>
      <w:rPr>
        <w:rFonts w:ascii="Wingdings" w:hAnsi="Wingdings" w:hint="default"/>
      </w:rPr>
    </w:lvl>
    <w:lvl w:ilvl="2" w:tplc="04090005" w:tentative="1">
      <w:start w:val="1"/>
      <w:numFmt w:val="bullet"/>
      <w:lvlText w:val=""/>
      <w:lvlJc w:val="left"/>
      <w:pPr>
        <w:ind w:left="1882" w:hanging="400"/>
      </w:pPr>
      <w:rPr>
        <w:rFonts w:ascii="Wingdings" w:hAnsi="Wingdings" w:hint="default"/>
      </w:rPr>
    </w:lvl>
    <w:lvl w:ilvl="3" w:tplc="04090001" w:tentative="1">
      <w:start w:val="1"/>
      <w:numFmt w:val="bullet"/>
      <w:lvlText w:val=""/>
      <w:lvlJc w:val="left"/>
      <w:pPr>
        <w:ind w:left="2282" w:hanging="400"/>
      </w:pPr>
      <w:rPr>
        <w:rFonts w:ascii="Wingdings" w:hAnsi="Wingdings" w:hint="default"/>
      </w:rPr>
    </w:lvl>
    <w:lvl w:ilvl="4" w:tplc="04090003" w:tentative="1">
      <w:start w:val="1"/>
      <w:numFmt w:val="bullet"/>
      <w:lvlText w:val=""/>
      <w:lvlJc w:val="left"/>
      <w:pPr>
        <w:ind w:left="2682" w:hanging="400"/>
      </w:pPr>
      <w:rPr>
        <w:rFonts w:ascii="Wingdings" w:hAnsi="Wingdings" w:hint="default"/>
      </w:rPr>
    </w:lvl>
    <w:lvl w:ilvl="5" w:tplc="04090005" w:tentative="1">
      <w:start w:val="1"/>
      <w:numFmt w:val="bullet"/>
      <w:lvlText w:val=""/>
      <w:lvlJc w:val="left"/>
      <w:pPr>
        <w:ind w:left="3082" w:hanging="400"/>
      </w:pPr>
      <w:rPr>
        <w:rFonts w:ascii="Wingdings" w:hAnsi="Wingdings" w:hint="default"/>
      </w:rPr>
    </w:lvl>
    <w:lvl w:ilvl="6" w:tplc="04090001" w:tentative="1">
      <w:start w:val="1"/>
      <w:numFmt w:val="bullet"/>
      <w:lvlText w:val=""/>
      <w:lvlJc w:val="left"/>
      <w:pPr>
        <w:ind w:left="3482" w:hanging="400"/>
      </w:pPr>
      <w:rPr>
        <w:rFonts w:ascii="Wingdings" w:hAnsi="Wingdings" w:hint="default"/>
      </w:rPr>
    </w:lvl>
    <w:lvl w:ilvl="7" w:tplc="04090003" w:tentative="1">
      <w:start w:val="1"/>
      <w:numFmt w:val="bullet"/>
      <w:lvlText w:val=""/>
      <w:lvlJc w:val="left"/>
      <w:pPr>
        <w:ind w:left="3882" w:hanging="400"/>
      </w:pPr>
      <w:rPr>
        <w:rFonts w:ascii="Wingdings" w:hAnsi="Wingdings" w:hint="default"/>
      </w:rPr>
    </w:lvl>
    <w:lvl w:ilvl="8" w:tplc="04090005" w:tentative="1">
      <w:start w:val="1"/>
      <w:numFmt w:val="bullet"/>
      <w:lvlText w:val=""/>
      <w:lvlJc w:val="left"/>
      <w:pPr>
        <w:ind w:left="4282" w:hanging="400"/>
      </w:pPr>
      <w:rPr>
        <w:rFonts w:ascii="Wingdings" w:hAnsi="Wingdings" w:hint="default"/>
      </w:rPr>
    </w:lvl>
  </w:abstractNum>
  <w:abstractNum w:abstractNumId="1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9"/>
  </w:num>
  <w:num w:numId="4">
    <w:abstractNumId w:val="15"/>
  </w:num>
  <w:num w:numId="5">
    <w:abstractNumId w:val="5"/>
  </w:num>
  <w:num w:numId="6">
    <w:abstractNumId w:val="18"/>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16"/>
  </w:num>
  <w:num w:numId="11">
    <w:abstractNumId w:val="2"/>
  </w:num>
  <w:num w:numId="12">
    <w:abstractNumId w:val="14"/>
  </w:num>
  <w:num w:numId="13">
    <w:abstractNumId w:val="17"/>
  </w:num>
  <w:num w:numId="14">
    <w:abstractNumId w:val="7"/>
  </w:num>
  <w:num w:numId="15">
    <w:abstractNumId w:val="6"/>
  </w:num>
  <w:num w:numId="16">
    <w:abstractNumId w:val="3"/>
  </w:num>
  <w:num w:numId="17">
    <w:abstractNumId w:val="11"/>
  </w:num>
  <w:num w:numId="18">
    <w:abstractNumId w:val="4"/>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7F3"/>
    <w:rsid w:val="000259CF"/>
    <w:rsid w:val="00025A55"/>
    <w:rsid w:val="00025C17"/>
    <w:rsid w:val="00025CA5"/>
    <w:rsid w:val="00025D3A"/>
    <w:rsid w:val="00025FA0"/>
    <w:rsid w:val="000262B8"/>
    <w:rsid w:val="00026314"/>
    <w:rsid w:val="000266EB"/>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2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E55"/>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5F8"/>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98"/>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2B6"/>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090"/>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53"/>
    <w:rsid w:val="000E12EE"/>
    <w:rsid w:val="000E13B5"/>
    <w:rsid w:val="000E1725"/>
    <w:rsid w:val="000E191B"/>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3C54"/>
    <w:rsid w:val="000F3F71"/>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CD5"/>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0FE"/>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C78"/>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B9"/>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5F7"/>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1B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6FA"/>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832"/>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415"/>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70"/>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11"/>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B43"/>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9CB"/>
    <w:rsid w:val="00242B12"/>
    <w:rsid w:val="00242B74"/>
    <w:rsid w:val="00242C32"/>
    <w:rsid w:val="00242CF6"/>
    <w:rsid w:val="0024300F"/>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3FF9"/>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7F"/>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A3"/>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716"/>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A72"/>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B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16"/>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97"/>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6"/>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AE"/>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8CB"/>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CD0"/>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0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2B"/>
    <w:rsid w:val="00463A95"/>
    <w:rsid w:val="00463B2C"/>
    <w:rsid w:val="00463F84"/>
    <w:rsid w:val="00464099"/>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0D"/>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945"/>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3B"/>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84"/>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27"/>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DBC"/>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05E"/>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1BB"/>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1E9"/>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6D2"/>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5FF"/>
    <w:rsid w:val="005736AD"/>
    <w:rsid w:val="00573A8F"/>
    <w:rsid w:val="00573BDD"/>
    <w:rsid w:val="00573E34"/>
    <w:rsid w:val="00573F85"/>
    <w:rsid w:val="00574144"/>
    <w:rsid w:val="00574472"/>
    <w:rsid w:val="00574582"/>
    <w:rsid w:val="0057499D"/>
    <w:rsid w:val="00574CFE"/>
    <w:rsid w:val="00574D7D"/>
    <w:rsid w:val="00574EC4"/>
    <w:rsid w:val="00574FB0"/>
    <w:rsid w:val="0057508A"/>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B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C2"/>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A4"/>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04"/>
    <w:rsid w:val="005E47DA"/>
    <w:rsid w:val="005E4907"/>
    <w:rsid w:val="005E49DD"/>
    <w:rsid w:val="005E4A9B"/>
    <w:rsid w:val="005E4BE3"/>
    <w:rsid w:val="005E4CF6"/>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429"/>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43"/>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42"/>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241"/>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AD"/>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3D8"/>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16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7CF"/>
    <w:rsid w:val="006A384D"/>
    <w:rsid w:val="006A3875"/>
    <w:rsid w:val="006A38C4"/>
    <w:rsid w:val="006A38F6"/>
    <w:rsid w:val="006A3944"/>
    <w:rsid w:val="006A39AF"/>
    <w:rsid w:val="006A3B10"/>
    <w:rsid w:val="006A445D"/>
    <w:rsid w:val="006A4498"/>
    <w:rsid w:val="006A46F8"/>
    <w:rsid w:val="006A47F7"/>
    <w:rsid w:val="006A49E6"/>
    <w:rsid w:val="006A4A21"/>
    <w:rsid w:val="006A4ABD"/>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8C3"/>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D69"/>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6B"/>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E9"/>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8B"/>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879"/>
    <w:rsid w:val="00723951"/>
    <w:rsid w:val="00723B0B"/>
    <w:rsid w:val="00723CD3"/>
    <w:rsid w:val="00724067"/>
    <w:rsid w:val="0072426F"/>
    <w:rsid w:val="007242AE"/>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2B3"/>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01"/>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CA1"/>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46"/>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DCE"/>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63B"/>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DFE"/>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1"/>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3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A2"/>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5C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4A"/>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1F22"/>
    <w:rsid w:val="008021A9"/>
    <w:rsid w:val="008021B7"/>
    <w:rsid w:val="0080220D"/>
    <w:rsid w:val="008023B0"/>
    <w:rsid w:val="008023C3"/>
    <w:rsid w:val="0080272E"/>
    <w:rsid w:val="008029C4"/>
    <w:rsid w:val="00802BAF"/>
    <w:rsid w:val="00802CD3"/>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BB"/>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25"/>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8C5"/>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61"/>
    <w:rsid w:val="0086457F"/>
    <w:rsid w:val="008647A9"/>
    <w:rsid w:val="00864853"/>
    <w:rsid w:val="008649BE"/>
    <w:rsid w:val="00864AD6"/>
    <w:rsid w:val="00864EBE"/>
    <w:rsid w:val="00865052"/>
    <w:rsid w:val="008650AB"/>
    <w:rsid w:val="0086519C"/>
    <w:rsid w:val="008651B0"/>
    <w:rsid w:val="00865391"/>
    <w:rsid w:val="00865654"/>
    <w:rsid w:val="00865665"/>
    <w:rsid w:val="008656E3"/>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367"/>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80"/>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2D"/>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681"/>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C25"/>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5F21"/>
    <w:rsid w:val="008C602A"/>
    <w:rsid w:val="008C606F"/>
    <w:rsid w:val="008C6198"/>
    <w:rsid w:val="008C629D"/>
    <w:rsid w:val="008C62F6"/>
    <w:rsid w:val="008C63C3"/>
    <w:rsid w:val="008C66D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8BA"/>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30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204"/>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C80"/>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3"/>
    <w:rsid w:val="00920567"/>
    <w:rsid w:val="009207F1"/>
    <w:rsid w:val="00920900"/>
    <w:rsid w:val="00920BC7"/>
    <w:rsid w:val="00920C02"/>
    <w:rsid w:val="00920CAC"/>
    <w:rsid w:val="00920D14"/>
    <w:rsid w:val="00920DDC"/>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186"/>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D0A"/>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9F"/>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68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02"/>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ACB"/>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3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9BA"/>
    <w:rsid w:val="00985A00"/>
    <w:rsid w:val="00985B97"/>
    <w:rsid w:val="00985DA3"/>
    <w:rsid w:val="00985F81"/>
    <w:rsid w:val="0098606A"/>
    <w:rsid w:val="0098606E"/>
    <w:rsid w:val="009862C3"/>
    <w:rsid w:val="009867DE"/>
    <w:rsid w:val="009868E4"/>
    <w:rsid w:val="009869D4"/>
    <w:rsid w:val="00986BCE"/>
    <w:rsid w:val="00986CD4"/>
    <w:rsid w:val="00986D07"/>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05F"/>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34"/>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BD4"/>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CE"/>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266"/>
    <w:rsid w:val="009E4333"/>
    <w:rsid w:val="009E48E6"/>
    <w:rsid w:val="009E4B74"/>
    <w:rsid w:val="009E4C8D"/>
    <w:rsid w:val="009E4D04"/>
    <w:rsid w:val="009E4DD8"/>
    <w:rsid w:val="009E4DE4"/>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BDB"/>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19"/>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B90"/>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335"/>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0B1"/>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43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6DC"/>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EB8"/>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99"/>
    <w:rsid w:val="00AC2DFD"/>
    <w:rsid w:val="00AC2F01"/>
    <w:rsid w:val="00AC2F1F"/>
    <w:rsid w:val="00AC341E"/>
    <w:rsid w:val="00AC3486"/>
    <w:rsid w:val="00AC358C"/>
    <w:rsid w:val="00AC392B"/>
    <w:rsid w:val="00AC3B46"/>
    <w:rsid w:val="00AC3B4E"/>
    <w:rsid w:val="00AC3CDB"/>
    <w:rsid w:val="00AC3D53"/>
    <w:rsid w:val="00AC3D8F"/>
    <w:rsid w:val="00AC3DBA"/>
    <w:rsid w:val="00AC3E16"/>
    <w:rsid w:val="00AC3EB9"/>
    <w:rsid w:val="00AC4059"/>
    <w:rsid w:val="00AC4209"/>
    <w:rsid w:val="00AC428B"/>
    <w:rsid w:val="00AC435B"/>
    <w:rsid w:val="00AC4547"/>
    <w:rsid w:val="00AC4581"/>
    <w:rsid w:val="00AC4657"/>
    <w:rsid w:val="00AC47F0"/>
    <w:rsid w:val="00AC4942"/>
    <w:rsid w:val="00AC495E"/>
    <w:rsid w:val="00AC4961"/>
    <w:rsid w:val="00AC4A18"/>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28"/>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60"/>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20"/>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793"/>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E1"/>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4E25"/>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681"/>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7C"/>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0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795"/>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9F6"/>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DA"/>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3EA"/>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382"/>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49"/>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6E3"/>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477"/>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D82"/>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3"/>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4B7"/>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2"/>
    <w:rsid w:val="00C841D3"/>
    <w:rsid w:val="00C84231"/>
    <w:rsid w:val="00C842BC"/>
    <w:rsid w:val="00C842E9"/>
    <w:rsid w:val="00C84345"/>
    <w:rsid w:val="00C844E3"/>
    <w:rsid w:val="00C84518"/>
    <w:rsid w:val="00C84E1C"/>
    <w:rsid w:val="00C84F11"/>
    <w:rsid w:val="00C85005"/>
    <w:rsid w:val="00C850ED"/>
    <w:rsid w:val="00C851B9"/>
    <w:rsid w:val="00C85206"/>
    <w:rsid w:val="00C8530D"/>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1D"/>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52"/>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BCA"/>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30"/>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168"/>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2"/>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8E9"/>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8B5"/>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6CB"/>
    <w:rsid w:val="00D17FCA"/>
    <w:rsid w:val="00D2024E"/>
    <w:rsid w:val="00D203FB"/>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073"/>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31"/>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1E6"/>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3C"/>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AF"/>
    <w:rsid w:val="00DE46BA"/>
    <w:rsid w:val="00DE46CC"/>
    <w:rsid w:val="00DE47A1"/>
    <w:rsid w:val="00DE483E"/>
    <w:rsid w:val="00DE4BF5"/>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7DF"/>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3E4"/>
    <w:rsid w:val="00E02441"/>
    <w:rsid w:val="00E02533"/>
    <w:rsid w:val="00E02662"/>
    <w:rsid w:val="00E02739"/>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35"/>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C7B"/>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433"/>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00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5CE"/>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52"/>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8C"/>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2FC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6F4"/>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13"/>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4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977"/>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671"/>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06"/>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64D"/>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AD9"/>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6F1"/>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E9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4FA"/>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0EC9"/>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E9"/>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WW8Num1z0">
    <w:name w:val="WW8Num1z0"/>
    <w:rsid w:val="00C05049"/>
  </w:style>
  <w:style w:type="character" w:customStyle="1" w:styleId="ui-provider">
    <w:name w:val="ui-provider"/>
    <w:rsid w:val="00C05049"/>
  </w:style>
  <w:style w:type="paragraph" w:customStyle="1" w:styleId="b11">
    <w:name w:val="b1"/>
    <w:basedOn w:val="a"/>
    <w:rsid w:val="00C05049"/>
    <w:pPr>
      <w:suppressAutoHyphens/>
      <w:spacing w:before="280" w:after="280" w:line="240" w:lineRule="auto"/>
    </w:pPr>
    <w:rPr>
      <w:rFonts w:eastAsia="Times New Roman"/>
      <w:sz w:val="24"/>
      <w:szCs w:val="24"/>
      <w:lang w:eastAsia="ar-SA"/>
    </w:rPr>
  </w:style>
  <w:style w:type="numbering" w:customStyle="1" w:styleId="StyleBulletedSymbolsymbolLeft025Hanging0">
    <w:name w:val="Style Bulleted Symbol (symbol) Left:  0.25&quot; Hanging:  0."/>
    <w:basedOn w:val="a2"/>
    <w:rsid w:val="00EC0847"/>
    <w:pPr>
      <w:numPr>
        <w:numId w:val="17"/>
      </w:numPr>
    </w:pPr>
  </w:style>
  <w:style w:type="character" w:customStyle="1" w:styleId="0MaintextChar">
    <w:name w:val="0 Main text Char"/>
    <w:link w:val="0Maintext"/>
    <w:qFormat/>
    <w:locked/>
    <w:rsid w:val="00EC0847"/>
    <w:rPr>
      <w:rFonts w:ascii="Times New Roman" w:hAnsi="Times New Roman"/>
      <w:lang w:val="en-GB" w:eastAsia="en-US"/>
    </w:rPr>
  </w:style>
  <w:style w:type="paragraph" w:customStyle="1" w:styleId="0Maintext">
    <w:name w:val="0 Main text"/>
    <w:basedOn w:val="a"/>
    <w:link w:val="0MaintextChar"/>
    <w:qFormat/>
    <w:rsid w:val="00EC0847"/>
    <w:pPr>
      <w:spacing w:after="0" w:line="240" w:lineRule="auto"/>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612965">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5</Pages>
  <Words>1553</Words>
  <Characters>8855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710</cp:revision>
  <cp:lastPrinted>2015-10-31T09:51:00Z</cp:lastPrinted>
  <dcterms:created xsi:type="dcterms:W3CDTF">2024-07-31T02:01:00Z</dcterms:created>
  <dcterms:modified xsi:type="dcterms:W3CDTF">2024-11-07T23:43:00Z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